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51" w:rsidRPr="000A4B51" w:rsidRDefault="000A4B51" w:rsidP="000A4B51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0A4B51">
        <w:rPr>
          <w:rFonts w:ascii="Times New Roman" w:hAnsi="Times New Roman"/>
          <w:b/>
          <w:sz w:val="24"/>
          <w:szCs w:val="24"/>
        </w:rPr>
        <w:t xml:space="preserve">Francisco Galho </w:t>
      </w:r>
      <w:proofErr w:type="spellStart"/>
      <w:r w:rsidRPr="000A4B51">
        <w:rPr>
          <w:rFonts w:ascii="Times New Roman" w:hAnsi="Times New Roman"/>
          <w:b/>
          <w:sz w:val="24"/>
          <w:szCs w:val="24"/>
        </w:rPr>
        <w:t>Arduim</w:t>
      </w:r>
      <w:proofErr w:type="spellEnd"/>
    </w:p>
    <w:bookmarkEnd w:id="0"/>
    <w:p w:rsidR="000A4B51" w:rsidRDefault="000A4B51" w:rsidP="000A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Formação acadêmica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A4B51" w:rsidRDefault="000A4B51" w:rsidP="000A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Especialista em Gestão Escolar pelo Complexo de Ensino Superior de Santa Catarina/CESUSC, Licenciado em Filosofia pela Universidade Federal de Pelotas/RS-Brasil. Funcionário público federal vinculado a Universidade Federal de Pelotas/RS.</w:t>
      </w:r>
    </w:p>
    <w:p w:rsidR="000A4B51" w:rsidRDefault="000A4B51" w:rsidP="000A4B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Áreas de interesse</w:t>
      </w:r>
      <w:r>
        <w:rPr>
          <w:rFonts w:ascii="Times New Roman" w:hAnsi="Times New Roman"/>
          <w:sz w:val="24"/>
          <w:szCs w:val="24"/>
        </w:rPr>
        <w:t xml:space="preserve">: Filosofia da Educação, Gestão Educacional, Sociologia. </w:t>
      </w:r>
    </w:p>
    <w:p w:rsidR="004519C4" w:rsidRDefault="004519C4"/>
    <w:sectPr w:rsidR="00451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51"/>
    <w:rsid w:val="000A4B51"/>
    <w:rsid w:val="004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51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51"/>
    <w:rPr>
      <w:rFonts w:ascii="Calibri" w:eastAsia="Calibri" w:hAnsi="Calibri" w:cs="Times New Roman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2011-05-09T07:51:00Z</dcterms:created>
  <dcterms:modified xsi:type="dcterms:W3CDTF">2011-05-09T07:51:00Z</dcterms:modified>
</cp:coreProperties>
</file>