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D7" w:rsidRDefault="0085663A" w:rsidP="009B26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Antonio Rafael Fernández Paradas es </w:t>
      </w:r>
      <w:r w:rsidR="009B26D7">
        <w:rPr>
          <w:rFonts w:ascii="Arial" w:hAnsi="Arial" w:cs="Arial"/>
        </w:rPr>
        <w:t xml:space="preserve">Doctor en Historia del Arte por la Universidad de Málaga, con la tesis doctoral titulada </w:t>
      </w:r>
      <w:proofErr w:type="spellStart"/>
      <w:r w:rsidR="009B26D7">
        <w:rPr>
          <w:rFonts w:ascii="Arial" w:hAnsi="Arial" w:cs="Arial"/>
          <w:i/>
          <w:iCs/>
        </w:rPr>
        <w:t>Historiografia</w:t>
      </w:r>
      <w:proofErr w:type="spellEnd"/>
      <w:r w:rsidR="009B26D7">
        <w:rPr>
          <w:rFonts w:ascii="Arial" w:hAnsi="Arial" w:cs="Arial"/>
          <w:i/>
          <w:iCs/>
        </w:rPr>
        <w:t xml:space="preserve"> y metodologías de la Historia del mueble en España (1872-2011). Un estado de la cuestión</w:t>
      </w:r>
      <w:r w:rsidR="009B26D7">
        <w:rPr>
          <w:rFonts w:ascii="Arial" w:hAnsi="Arial" w:cs="Arial"/>
        </w:rPr>
        <w:t xml:space="preserve"> y Licenciado en Documentación por la Universidad de Granada</w:t>
      </w:r>
      <w:r w:rsidR="009B26D7">
        <w:rPr>
          <w:rFonts w:ascii="Arial" w:hAnsi="Arial" w:cs="Arial"/>
          <w:i/>
          <w:iCs/>
        </w:rPr>
        <w:t xml:space="preserve">. </w:t>
      </w:r>
      <w:r w:rsidR="009B26D7">
        <w:rPr>
          <w:rFonts w:ascii="Arial" w:hAnsi="Arial" w:cs="Arial"/>
        </w:rPr>
        <w:t>Máster en Peritaje y Tasación de Antigüedades y obras de arte por la Universidad de Alcalá de Henares. Ha trabajado en diversos museos (Museo Thyssen y Museo Carmen Thyssen) y  casas de subastas de arte (Durán y Lamas Bolaño). Sus líneas de investigación versan sobre Redes Sociales, género, visibilidad homosexual, Artes Decorativas, y cuestiones relacionadas con el mercado del arte e innovación educativa aplicada a la docencia de la Historia del Arte y del patrimonio Cultural.  Entre alguna de sus publicaciones cabría destacar:</w:t>
      </w:r>
    </w:p>
    <w:p w:rsidR="009B26D7" w:rsidRDefault="009B26D7" w:rsidP="009B26D7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i/>
        </w:rPr>
        <w:t>Interactivity</w:t>
      </w:r>
      <w:proofErr w:type="spellEnd"/>
      <w:r>
        <w:rPr>
          <w:rFonts w:ascii="Arial" w:hAnsi="Arial" w:cs="Arial"/>
          <w:bCs/>
          <w:i/>
        </w:rPr>
        <w:t xml:space="preserve"> and social </w:t>
      </w:r>
      <w:proofErr w:type="spellStart"/>
      <w:r>
        <w:rPr>
          <w:rFonts w:ascii="Arial" w:hAnsi="Arial" w:cs="Arial"/>
          <w:bCs/>
          <w:i/>
        </w:rPr>
        <w:t>networks</w:t>
      </w:r>
      <w:proofErr w:type="spellEnd"/>
      <w:r>
        <w:rPr>
          <w:rFonts w:ascii="Arial" w:hAnsi="Arial" w:cs="Arial"/>
          <w:bCs/>
          <w:i/>
        </w:rPr>
        <w:t xml:space="preserve"> (Florida, USA); </w:t>
      </w:r>
      <w:r>
        <w:rPr>
          <w:rFonts w:ascii="Arial" w:hAnsi="Arial" w:cs="Arial"/>
          <w:bCs/>
        </w:rPr>
        <w:t>“Redes Sociales, docencia universitaria y escultura barroca española. Reflexiones y posibilidades desde el contexto de la innovación” (</w:t>
      </w:r>
      <w:r>
        <w:rPr>
          <w:rFonts w:ascii="Arial" w:hAnsi="Arial" w:cs="Arial"/>
          <w:bCs/>
          <w:i/>
        </w:rPr>
        <w:t xml:space="preserve">Revista historia y comunicación </w:t>
      </w:r>
      <w:r>
        <w:rPr>
          <w:rFonts w:ascii="Arial" w:hAnsi="Arial" w:cs="Arial"/>
          <w:bCs/>
        </w:rPr>
        <w:t xml:space="preserve">social, publicación ISI); “Redes Sociales al Servicio de la Innovación Educativa Universitaria: Nuevos sistemas pedagógicos aplicados al conocimiento de la escultura barroca española y su imbricación en la docencia e investigación de la Historia del Arte” y “Entre la postmodernidad y el </w:t>
      </w:r>
      <w:proofErr w:type="spellStart"/>
      <w:r>
        <w:rPr>
          <w:rFonts w:ascii="Arial" w:hAnsi="Arial" w:cs="Arial"/>
          <w:bCs/>
        </w:rPr>
        <w:t>homoerotismo</w:t>
      </w:r>
      <w:proofErr w:type="spellEnd"/>
      <w:r>
        <w:rPr>
          <w:rFonts w:ascii="Arial" w:hAnsi="Arial" w:cs="Arial"/>
          <w:bCs/>
        </w:rPr>
        <w:t>: la imaginería procesional del Neobarroco Gay” (</w:t>
      </w:r>
      <w:r>
        <w:rPr>
          <w:rFonts w:ascii="Arial" w:hAnsi="Arial" w:cs="Arial"/>
          <w:bCs/>
          <w:i/>
        </w:rPr>
        <w:t>Bética</w:t>
      </w:r>
      <w:r>
        <w:rPr>
          <w:rFonts w:ascii="Arial" w:hAnsi="Arial" w:cs="Arial"/>
          <w:bCs/>
        </w:rPr>
        <w:t>)</w:t>
      </w:r>
    </w:p>
    <w:p w:rsidR="009B26D7" w:rsidRDefault="009B26D7" w:rsidP="009B26D7">
      <w:pPr>
        <w:ind w:firstLine="708"/>
        <w:jc w:val="both"/>
        <w:rPr>
          <w:rStyle w:val="titulo1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Es miembro de diversos grupos de investigación, tales como el </w:t>
      </w:r>
      <w:r>
        <w:rPr>
          <w:rStyle w:val="titulo1"/>
          <w:rFonts w:ascii="Arial" w:hAnsi="Arial" w:cs="Arial"/>
          <w:b/>
          <w:bCs/>
          <w:i/>
          <w:color w:val="000000"/>
        </w:rPr>
        <w:t>Grupo de investigación de la Junta de Andalucía HUM-283</w:t>
      </w:r>
      <w:r>
        <w:rPr>
          <w:rStyle w:val="titulo1"/>
          <w:rFonts w:ascii="Arial" w:hAnsi="Arial" w:cs="Arial"/>
          <w:b/>
          <w:bCs/>
          <w:color w:val="000000"/>
        </w:rPr>
        <w:t xml:space="preserve">, </w:t>
      </w:r>
      <w:r>
        <w:rPr>
          <w:rStyle w:val="titulo1"/>
          <w:rFonts w:ascii="Arial" w:hAnsi="Arial" w:cs="Arial"/>
          <w:bCs/>
          <w:color w:val="000000"/>
        </w:rPr>
        <w:t xml:space="preserve">titulado “TIEDPAAN-MÁLAGA PROTECCIÓN Y PATRIMONIO CULTURAL PPC”, o </w:t>
      </w:r>
      <w:r>
        <w:rPr>
          <w:rFonts w:ascii="Arial" w:hAnsi="Arial" w:cs="Arial"/>
        </w:rPr>
        <w:t xml:space="preserve">del proyecto de Innovación Educativa de la Universidad de Málaga PIE 13-102, (2012-2015), </w:t>
      </w:r>
      <w:r>
        <w:rPr>
          <w:rFonts w:ascii="Arial" w:hAnsi="Arial" w:cs="Arial"/>
          <w:i/>
        </w:rPr>
        <w:t xml:space="preserve">Generación de contenidos y métodos procesuales aplicados a la docencia e innovación educativa </w:t>
      </w:r>
      <w:proofErr w:type="gramStart"/>
      <w:r>
        <w:rPr>
          <w:rFonts w:ascii="Arial" w:hAnsi="Arial" w:cs="Arial"/>
          <w:i/>
        </w:rPr>
        <w:t>universitaria</w:t>
      </w:r>
      <w:proofErr w:type="gramEnd"/>
      <w:r>
        <w:rPr>
          <w:rFonts w:ascii="Arial" w:hAnsi="Arial" w:cs="Arial"/>
          <w:i/>
        </w:rPr>
        <w:t xml:space="preserve">: el archivo como base de la investigación </w:t>
      </w:r>
      <w:proofErr w:type="spellStart"/>
      <w:r>
        <w:rPr>
          <w:rFonts w:ascii="Arial" w:hAnsi="Arial" w:cs="Arial"/>
          <w:i/>
        </w:rPr>
        <w:t>historico</w:t>
      </w:r>
      <w:proofErr w:type="spellEnd"/>
      <w:r>
        <w:rPr>
          <w:rFonts w:ascii="Arial" w:hAnsi="Arial" w:cs="Arial"/>
          <w:i/>
        </w:rPr>
        <w:t xml:space="preserve"> artística, cultura digital y </w:t>
      </w:r>
      <w:proofErr w:type="spellStart"/>
      <w:r>
        <w:rPr>
          <w:rFonts w:ascii="Arial" w:hAnsi="Arial" w:cs="Arial"/>
          <w:i/>
        </w:rPr>
        <w:t>NTIC´s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y a realizado estancias de investigación en centros tales como la Academia de Bellas Artes de Palermo. </w:t>
      </w:r>
    </w:p>
    <w:p w:rsidR="009B26D7" w:rsidRDefault="009B26D7" w:rsidP="009B26D7">
      <w:pPr>
        <w:jc w:val="both"/>
      </w:pPr>
      <w:r>
        <w:rPr>
          <w:rFonts w:ascii="Arial" w:hAnsi="Arial" w:cs="Arial"/>
        </w:rPr>
        <w:tab/>
        <w:t xml:space="preserve">Actualmente es director y docente del Máster de Escultura Barroca Española, impartido en la Universidad Internacional de Andalucía, y ejerce como catalogador y perito tasador de Antigüedades y obras de arte. </w:t>
      </w:r>
    </w:p>
    <w:p w:rsidR="0029208B" w:rsidRDefault="0029208B"/>
    <w:sectPr w:rsidR="0029208B" w:rsidSect="00F9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26D7"/>
    <w:rsid w:val="0029208B"/>
    <w:rsid w:val="0085663A"/>
    <w:rsid w:val="009B26D7"/>
    <w:rsid w:val="00F9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1">
    <w:name w:val="titulo1"/>
    <w:basedOn w:val="Fuentedeprrafopredeter"/>
    <w:rsid w:val="009B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2014-10-09T18:26:00Z</dcterms:created>
  <dcterms:modified xsi:type="dcterms:W3CDTF">2014-12-03T09:55:00Z</dcterms:modified>
</cp:coreProperties>
</file>