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360"/>
      </w:tblGrid>
      <w:tr w:rsidR="00F77AE4" w:rsidRPr="00F77AE4">
        <w:trPr>
          <w:tblCellSpacing w:w="0" w:type="dxa"/>
        </w:trPr>
        <w:tc>
          <w:tcPr>
            <w:tcW w:w="0" w:type="auto"/>
            <w:vAlign w:val="center"/>
          </w:tcPr>
          <w:p w:rsidR="00F77AE4" w:rsidRPr="00F77AE4" w:rsidRDefault="00F77AE4" w:rsidP="00F77AE4">
            <w:pPr>
              <w:spacing w:after="0" w:line="240" w:lineRule="auto"/>
              <w:jc w:val="center"/>
              <w:rPr>
                <w:rFonts w:ascii="Estrangelo Edessa" w:eastAsia="Times New Roman" w:hAnsi="Estrangelo Edessa" w:cs="Estrangelo Edessa"/>
                <w:b/>
                <w:bCs/>
                <w:i/>
                <w:iCs/>
                <w:sz w:val="20"/>
                <w:szCs w:val="20"/>
              </w:rPr>
            </w:pPr>
            <w:r w:rsidRPr="00F77AE4">
              <w:rPr>
                <w:rFonts w:ascii="Estrangelo Edessa" w:eastAsia="Times New Roman" w:hAnsi="Estrangelo Edessa" w:cs="Estrangelo Edessa"/>
                <w:b/>
                <w:i/>
                <w:iCs/>
                <w:sz w:val="20"/>
                <w:szCs w:val="20"/>
                <w:lang w:val="es-ES"/>
              </w:rPr>
              <w:t>Régimen Fiscal 2007</w:t>
            </w:r>
          </w:p>
          <w:p w:rsidR="00F77AE4" w:rsidRPr="00F77AE4" w:rsidRDefault="00F77AE4" w:rsidP="00F77AE4">
            <w:pPr>
              <w:spacing w:after="0" w:line="240" w:lineRule="auto"/>
              <w:jc w:val="center"/>
              <w:rPr>
                <w:rFonts w:ascii="Estrangelo Edessa" w:eastAsia="Times New Roman" w:hAnsi="Estrangelo Edessa" w:cs="Estrangelo Edessa"/>
                <w:b/>
                <w:bCs/>
                <w:i/>
                <w:iCs/>
                <w:sz w:val="20"/>
                <w:szCs w:val="20"/>
              </w:rPr>
            </w:pPr>
            <w:r w:rsidRPr="00F77AE4">
              <w:rPr>
                <w:rFonts w:ascii="Estrangelo Edessa" w:eastAsia="Times New Roman" w:hAnsi="Estrangelo Edessa" w:cs="Estrangelo Edessa"/>
                <w:b/>
                <w:i/>
                <w:iCs/>
                <w:sz w:val="20"/>
                <w:szCs w:val="20"/>
                <w:lang w:val="es-ES"/>
              </w:rPr>
              <w:t xml:space="preserve">Operaciones Financieras Derivadas </w:t>
            </w:r>
          </w:p>
          <w:p w:rsidR="00F77AE4" w:rsidRDefault="00F77AE4" w:rsidP="00F77AE4">
            <w:pPr>
              <w:spacing w:after="0" w:line="240" w:lineRule="auto"/>
              <w:jc w:val="center"/>
              <w:rPr>
                <w:rFonts w:ascii="Estrangelo Edessa" w:eastAsia="Times New Roman" w:hAnsi="Estrangelo Edessa" w:cs="Estrangelo Edessa"/>
                <w:b/>
                <w:i/>
                <w:iCs/>
                <w:sz w:val="20"/>
                <w:szCs w:val="20"/>
                <w:lang w:val="es-ES"/>
              </w:rPr>
            </w:pPr>
          </w:p>
          <w:p w:rsidR="00F77AE4" w:rsidRDefault="00F77AE4" w:rsidP="00F77AE4">
            <w:pPr>
              <w:spacing w:after="0" w:line="240" w:lineRule="auto"/>
              <w:jc w:val="center"/>
              <w:rPr>
                <w:rFonts w:ascii="Estrangelo Edessa" w:eastAsia="Times New Roman" w:hAnsi="Estrangelo Edessa" w:cs="Estrangelo Edessa"/>
                <w:b/>
                <w:i/>
                <w:iCs/>
                <w:sz w:val="20"/>
                <w:szCs w:val="20"/>
                <w:lang w:val="es-ES"/>
              </w:rPr>
            </w:pPr>
          </w:p>
          <w:p w:rsidR="00F77AE4" w:rsidRDefault="00F77AE4" w:rsidP="00F77AE4">
            <w:pPr>
              <w:spacing w:after="0" w:line="240" w:lineRule="auto"/>
              <w:jc w:val="center"/>
              <w:rPr>
                <w:rFonts w:ascii="Estrangelo Edessa" w:eastAsia="Times New Roman" w:hAnsi="Estrangelo Edessa" w:cs="Estrangelo Edessa"/>
                <w:b/>
                <w:i/>
                <w:iCs/>
                <w:sz w:val="20"/>
                <w:szCs w:val="20"/>
                <w:lang w:val="es-ES"/>
              </w:rPr>
            </w:pPr>
          </w:p>
          <w:p w:rsidR="00F77AE4" w:rsidRDefault="00F77AE4" w:rsidP="00F77AE4">
            <w:pPr>
              <w:spacing w:after="0" w:line="240" w:lineRule="auto"/>
              <w:jc w:val="center"/>
              <w:rPr>
                <w:rFonts w:ascii="Estrangelo Edessa" w:eastAsia="Times New Roman" w:hAnsi="Estrangelo Edessa" w:cs="Estrangelo Edessa"/>
                <w:b/>
                <w:i/>
                <w:iCs/>
                <w:sz w:val="20"/>
                <w:szCs w:val="20"/>
                <w:lang w:val="es-ES"/>
              </w:rPr>
            </w:pPr>
          </w:p>
          <w:p w:rsidR="00F77AE4" w:rsidRDefault="00F77AE4" w:rsidP="00F77AE4">
            <w:pPr>
              <w:spacing w:after="0" w:line="240" w:lineRule="auto"/>
              <w:jc w:val="center"/>
              <w:rPr>
                <w:rFonts w:ascii="Estrangelo Edessa" w:eastAsia="Times New Roman" w:hAnsi="Estrangelo Edessa" w:cs="Estrangelo Edessa"/>
                <w:b/>
                <w:i/>
                <w:iCs/>
                <w:sz w:val="20"/>
                <w:szCs w:val="20"/>
                <w:lang w:val="es-ES"/>
              </w:rPr>
            </w:pPr>
          </w:p>
          <w:p w:rsidR="00F77AE4" w:rsidRPr="00F77AE4" w:rsidRDefault="00F77AE4" w:rsidP="00F77AE4">
            <w:pPr>
              <w:spacing w:after="0" w:line="240" w:lineRule="auto"/>
              <w:jc w:val="center"/>
              <w:rPr>
                <w:rFonts w:ascii="Estrangelo Edessa" w:eastAsia="Times New Roman" w:hAnsi="Estrangelo Edessa" w:cs="Estrangelo Edessa"/>
                <w:b/>
                <w:i/>
                <w:iCs/>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18"/>
              <w:gridCol w:w="1515"/>
              <w:gridCol w:w="1609"/>
              <w:gridCol w:w="1332"/>
              <w:gridCol w:w="2114"/>
              <w:gridCol w:w="1462"/>
            </w:tblGrid>
            <w:tr w:rsidR="00F77AE4" w:rsidRPr="00F77AE4">
              <w:tc>
                <w:tcPr>
                  <w:tcW w:w="1630"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jc w:val="both"/>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Tipo Operación Derivada</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jc w:val="center"/>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Capital</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jc w:val="center"/>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Capital</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jc w:val="center"/>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Capital</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jc w:val="center"/>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Deuda</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jc w:val="center"/>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Capital</w:t>
                  </w:r>
                </w:p>
              </w:tc>
            </w:tr>
            <w:tr w:rsidR="00F77AE4" w:rsidRPr="00F77AE4">
              <w:tc>
                <w:tcPr>
                  <w:tcW w:w="1630"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jc w:val="both"/>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Ganancias del Mercado</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jc w:val="center"/>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Acciones Nacionales y Extranjeras</w:t>
                  </w:r>
                </w:p>
                <w:p w:rsidR="00F77AE4" w:rsidRPr="00F77AE4" w:rsidRDefault="00F77AE4" w:rsidP="00F77AE4">
                  <w:pPr>
                    <w:spacing w:after="120" w:line="240" w:lineRule="auto"/>
                    <w:jc w:val="center"/>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 xml:space="preserve">Liquidables en especie </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jc w:val="center"/>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Acciones Nacionales y Extranjeras</w:t>
                  </w:r>
                </w:p>
                <w:p w:rsidR="00F77AE4" w:rsidRPr="00F77AE4" w:rsidRDefault="00F77AE4" w:rsidP="00F77AE4">
                  <w:pPr>
                    <w:spacing w:after="120" w:line="240" w:lineRule="auto"/>
                    <w:jc w:val="center"/>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 xml:space="preserve">Liquidadas en efectivo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jc w:val="center"/>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IPC</w:t>
                  </w:r>
                </w:p>
                <w:p w:rsidR="00F77AE4" w:rsidRPr="00F77AE4" w:rsidRDefault="00F77AE4" w:rsidP="00F77AE4">
                  <w:pPr>
                    <w:spacing w:after="120" w:line="240" w:lineRule="auto"/>
                    <w:jc w:val="center"/>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Liquidables en efectivo</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jc w:val="center"/>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 xml:space="preserve">Instrumentos de Deuda Gubernamental, tasas e </w:t>
                  </w:r>
                  <w:proofErr w:type="spellStart"/>
                  <w:r w:rsidRPr="00F77AE4">
                    <w:rPr>
                      <w:rFonts w:ascii="Estrangelo Edessa" w:eastAsia="Times New Roman" w:hAnsi="Estrangelo Edessa" w:cs="Estrangelo Edessa"/>
                      <w:b/>
                      <w:sz w:val="20"/>
                      <w:szCs w:val="20"/>
                      <w:lang w:val="es-ES"/>
                    </w:rPr>
                    <w:t>Ind</w:t>
                  </w:r>
                  <w:proofErr w:type="spellEnd"/>
                  <w:r w:rsidRPr="00F77AE4">
                    <w:rPr>
                      <w:rFonts w:ascii="Estrangelo Edessa" w:eastAsia="Times New Roman" w:hAnsi="Estrangelo Edessa" w:cs="Estrangelo Edessa"/>
                      <w:b/>
                      <w:sz w:val="20"/>
                      <w:szCs w:val="20"/>
                      <w:lang w:val="es-ES"/>
                    </w:rPr>
                    <w:t>. Precios Consumidor</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jc w:val="center"/>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Tipo de cambio</w:t>
                  </w:r>
                </w:p>
              </w:tc>
            </w:tr>
            <w:tr w:rsidR="00F77AE4" w:rsidRPr="00F77AE4">
              <w:tc>
                <w:tcPr>
                  <w:tcW w:w="1630"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Residentes en México</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77AE4" w:rsidRPr="00F77AE4" w:rsidRDefault="00F77AE4" w:rsidP="00F77AE4">
                  <w:pPr>
                    <w:spacing w:after="120" w:line="240" w:lineRule="auto"/>
                    <w:rPr>
                      <w:rFonts w:ascii="Estrangelo Edessa" w:eastAsia="Times New Roman" w:hAnsi="Estrangelo Edessa" w:cs="Estrangelo Edessa"/>
                      <w:sz w:val="20"/>
                      <w:szCs w:val="20"/>
                      <w:lang w:val="es-ES"/>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F77AE4" w:rsidRPr="00F77AE4" w:rsidRDefault="00F77AE4" w:rsidP="00F77AE4">
                  <w:pPr>
                    <w:spacing w:after="120" w:line="240" w:lineRule="auto"/>
                    <w:rPr>
                      <w:rFonts w:ascii="Estrangelo Edessa" w:eastAsia="Times New Roman" w:hAnsi="Estrangelo Edessa" w:cs="Estrangelo Edessa"/>
                      <w:sz w:val="20"/>
                      <w:szCs w:val="20"/>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77AE4" w:rsidRPr="00F77AE4" w:rsidRDefault="00F77AE4" w:rsidP="00F77AE4">
                  <w:pPr>
                    <w:spacing w:after="120" w:line="240" w:lineRule="auto"/>
                    <w:jc w:val="center"/>
                    <w:rPr>
                      <w:rFonts w:ascii="Estrangelo Edessa" w:eastAsia="Times New Roman" w:hAnsi="Estrangelo Edessa" w:cs="Estrangelo Edessa"/>
                      <w:b/>
                      <w:sz w:val="20"/>
                      <w:szCs w:val="20"/>
                      <w:lang w:val="es-E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77AE4" w:rsidRPr="00F77AE4" w:rsidRDefault="00F77AE4" w:rsidP="00F77AE4">
                  <w:pPr>
                    <w:spacing w:after="120" w:line="240" w:lineRule="auto"/>
                    <w:rPr>
                      <w:rFonts w:ascii="Estrangelo Edessa" w:eastAsia="Times New Roman" w:hAnsi="Estrangelo Edessa" w:cs="Estrangelo Edessa"/>
                      <w:sz w:val="20"/>
                      <w:szCs w:val="20"/>
                      <w:lang w:val="es-E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77AE4" w:rsidRPr="00F77AE4" w:rsidRDefault="00F77AE4" w:rsidP="00F77AE4">
                  <w:pPr>
                    <w:spacing w:after="120" w:line="240" w:lineRule="auto"/>
                    <w:rPr>
                      <w:rFonts w:ascii="Estrangelo Edessa" w:eastAsia="Times New Roman" w:hAnsi="Estrangelo Edessa" w:cs="Estrangelo Edessa"/>
                      <w:sz w:val="20"/>
                      <w:szCs w:val="20"/>
                      <w:lang w:val="es-ES"/>
                    </w:rPr>
                  </w:pPr>
                </w:p>
              </w:tc>
            </w:tr>
            <w:tr w:rsidR="00F77AE4" w:rsidRPr="00F77AE4">
              <w:tc>
                <w:tcPr>
                  <w:tcW w:w="1630"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Personas Físicas</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Sin retención. (Art 109 frac XXVI).</w:t>
                  </w:r>
                </w:p>
                <w:p w:rsidR="00F77AE4" w:rsidRPr="00F77AE4" w:rsidRDefault="00F77AE4" w:rsidP="00F77AE4">
                  <w:pPr>
                    <w:spacing w:after="12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No acumulable.</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Retención del 25% sobre ganancia neta del mes en operaciones con la misma institución.</w:t>
                  </w:r>
                </w:p>
                <w:p w:rsidR="00F77AE4" w:rsidRPr="00F77AE4" w:rsidRDefault="00F77AE4" w:rsidP="00F77AE4">
                  <w:pPr>
                    <w:spacing w:after="12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Siempre acumulable.</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 xml:space="preserve">Sin retención. (Art. 134 </w:t>
                  </w:r>
                  <w:proofErr w:type="spellStart"/>
                  <w:r w:rsidRPr="00F77AE4">
                    <w:rPr>
                      <w:rFonts w:ascii="Estrangelo Edessa" w:eastAsia="Times New Roman" w:hAnsi="Estrangelo Edessa" w:cs="Estrangelo Edessa"/>
                      <w:sz w:val="20"/>
                      <w:szCs w:val="20"/>
                      <w:lang w:val="es-ES"/>
                    </w:rPr>
                    <w:t>Reglam</w:t>
                  </w:r>
                  <w:proofErr w:type="spellEnd"/>
                  <w:r w:rsidRPr="00F77AE4">
                    <w:rPr>
                      <w:rFonts w:ascii="Estrangelo Edessa" w:eastAsia="Times New Roman" w:hAnsi="Estrangelo Edessa" w:cs="Estrangelo Edessa"/>
                      <w:sz w:val="20"/>
                      <w:szCs w:val="20"/>
                      <w:lang w:val="es-ES"/>
                    </w:rPr>
                    <w:t>. LISR)</w:t>
                  </w:r>
                </w:p>
                <w:p w:rsidR="00F77AE4" w:rsidRPr="00F77AE4" w:rsidRDefault="00F77AE4" w:rsidP="00F77AE4">
                  <w:pPr>
                    <w:spacing w:after="120" w:line="240" w:lineRule="auto"/>
                    <w:rPr>
                      <w:rFonts w:ascii="Estrangelo Edessa" w:eastAsia="Times New Roman" w:hAnsi="Estrangelo Edessa" w:cs="Estrangelo Edessa"/>
                      <w:bCs/>
                      <w:sz w:val="20"/>
                      <w:szCs w:val="20"/>
                      <w:lang w:val="es-ES"/>
                    </w:rPr>
                  </w:pPr>
                  <w:r w:rsidRPr="00F77AE4">
                    <w:rPr>
                      <w:rFonts w:ascii="Estrangelo Edessa" w:eastAsia="Times New Roman" w:hAnsi="Estrangelo Edessa" w:cs="Estrangelo Edessa"/>
                      <w:sz w:val="20"/>
                      <w:szCs w:val="20"/>
                      <w:lang w:val="es-ES"/>
                    </w:rPr>
                    <w:t>No acumulable.</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Retención del 25% sobre ganancia neta del mes en operaciones con la misma institución. (Art 171)</w:t>
                  </w:r>
                </w:p>
                <w:p w:rsidR="00F77AE4" w:rsidRPr="00F77AE4" w:rsidRDefault="00F77AE4" w:rsidP="00F77AE4">
                  <w:pPr>
                    <w:spacing w:after="12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Siempre acumulable.</w:t>
                  </w:r>
                </w:p>
                <w:p w:rsidR="00F77AE4" w:rsidRPr="00F77AE4" w:rsidRDefault="00F77AE4" w:rsidP="00F77AE4">
                  <w:pPr>
                    <w:spacing w:after="12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Si se liquida con la entrega del título quien lo reciba, debe retener 0.5% sobre capital, a menos que sea título exento.</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77AE4" w:rsidRPr="00F77AE4" w:rsidRDefault="00F77AE4" w:rsidP="00F77AE4">
                  <w:pPr>
                    <w:spacing w:after="12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Retención del 25% sobre ganancia neta del mes en operaciones con la misma institución. (Art 171)</w:t>
                  </w:r>
                </w:p>
                <w:p w:rsidR="00F77AE4" w:rsidRPr="00F77AE4" w:rsidRDefault="00F77AE4" w:rsidP="00F77AE4">
                  <w:pPr>
                    <w:spacing w:after="12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Siempre acumulable.</w:t>
                  </w:r>
                </w:p>
                <w:p w:rsidR="00F77AE4" w:rsidRPr="00F77AE4" w:rsidRDefault="00F77AE4" w:rsidP="00F77AE4">
                  <w:pPr>
                    <w:spacing w:after="120" w:line="240" w:lineRule="auto"/>
                    <w:rPr>
                      <w:rFonts w:ascii="Estrangelo Edessa" w:eastAsia="Times New Roman" w:hAnsi="Estrangelo Edessa" w:cs="Estrangelo Edessa"/>
                      <w:sz w:val="20"/>
                      <w:szCs w:val="20"/>
                      <w:lang w:val="es-ES"/>
                    </w:rPr>
                  </w:pPr>
                </w:p>
              </w:tc>
            </w:tr>
            <w:tr w:rsidR="00F77AE4" w:rsidRPr="00F77AE4">
              <w:tc>
                <w:tcPr>
                  <w:tcW w:w="1630"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Personas Morales</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Sin retención.</w:t>
                  </w:r>
                </w:p>
                <w:p w:rsidR="00F77AE4" w:rsidRPr="00F77AE4" w:rsidRDefault="00F77AE4" w:rsidP="00F77AE4">
                  <w:pPr>
                    <w:spacing w:after="12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Siempre acumulable.</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Sin retención.</w:t>
                  </w:r>
                </w:p>
                <w:p w:rsidR="00F77AE4" w:rsidRPr="00F77AE4" w:rsidRDefault="00F77AE4" w:rsidP="00F77AE4">
                  <w:pPr>
                    <w:spacing w:after="12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Siempre acumulable.</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Sin retención.</w:t>
                  </w:r>
                </w:p>
                <w:p w:rsidR="00F77AE4" w:rsidRPr="00F77AE4" w:rsidRDefault="00F77AE4" w:rsidP="00F77AE4">
                  <w:pPr>
                    <w:spacing w:after="120" w:line="240" w:lineRule="auto"/>
                    <w:rPr>
                      <w:rFonts w:ascii="Estrangelo Edessa" w:eastAsia="Times New Roman" w:hAnsi="Estrangelo Edessa" w:cs="Estrangelo Edessa"/>
                      <w:bCs/>
                      <w:sz w:val="20"/>
                      <w:szCs w:val="20"/>
                      <w:lang w:val="es-ES"/>
                    </w:rPr>
                  </w:pPr>
                  <w:r w:rsidRPr="00F77AE4">
                    <w:rPr>
                      <w:rFonts w:ascii="Estrangelo Edessa" w:eastAsia="Times New Roman" w:hAnsi="Estrangelo Edessa" w:cs="Estrangelo Edessa"/>
                      <w:sz w:val="20"/>
                      <w:szCs w:val="20"/>
                      <w:lang w:val="es-ES"/>
                    </w:rPr>
                    <w:t>Siempre acumulable.</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Sin retención.</w:t>
                  </w:r>
                </w:p>
                <w:p w:rsidR="00F77AE4" w:rsidRPr="00F77AE4" w:rsidRDefault="00F77AE4" w:rsidP="00F77AE4">
                  <w:pPr>
                    <w:spacing w:after="12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Siempre acumulable.</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Sin retención.</w:t>
                  </w:r>
                </w:p>
                <w:p w:rsidR="00F77AE4" w:rsidRPr="00F77AE4" w:rsidRDefault="00F77AE4" w:rsidP="00F77AE4">
                  <w:pPr>
                    <w:spacing w:after="12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Siempre acumulable.</w:t>
                  </w:r>
                </w:p>
              </w:tc>
            </w:tr>
          </w:tbl>
          <w:p w:rsidR="00F77AE4" w:rsidRDefault="00F77AE4" w:rsidP="00F77AE4">
            <w:pPr>
              <w:spacing w:after="0" w:line="240" w:lineRule="auto"/>
              <w:rPr>
                <w:rFonts w:ascii="Estrangelo Edessa" w:eastAsia="Times New Roman" w:hAnsi="Estrangelo Edessa" w:cs="Estrangelo Edessa"/>
                <w:b/>
                <w:bCs/>
                <w:i/>
                <w:iCs/>
                <w:sz w:val="20"/>
                <w:szCs w:val="20"/>
              </w:rPr>
            </w:pPr>
          </w:p>
          <w:p w:rsidR="00F77AE4" w:rsidRDefault="00F77AE4" w:rsidP="00F77AE4">
            <w:pPr>
              <w:spacing w:after="0" w:line="240" w:lineRule="auto"/>
              <w:rPr>
                <w:rFonts w:ascii="Estrangelo Edessa" w:eastAsia="Times New Roman" w:hAnsi="Estrangelo Edessa" w:cs="Estrangelo Edessa"/>
                <w:b/>
                <w:bCs/>
                <w:i/>
                <w:iCs/>
                <w:sz w:val="20"/>
                <w:szCs w:val="20"/>
              </w:rPr>
            </w:pPr>
          </w:p>
          <w:p w:rsidR="00F77AE4" w:rsidRDefault="00F77AE4" w:rsidP="00F77AE4">
            <w:pPr>
              <w:spacing w:after="0" w:line="240" w:lineRule="auto"/>
              <w:rPr>
                <w:rFonts w:ascii="Estrangelo Edessa" w:eastAsia="Times New Roman" w:hAnsi="Estrangelo Edessa" w:cs="Estrangelo Edessa"/>
                <w:b/>
                <w:bCs/>
                <w:i/>
                <w:iCs/>
                <w:sz w:val="20"/>
                <w:szCs w:val="20"/>
              </w:rPr>
            </w:pPr>
          </w:p>
          <w:p w:rsidR="00F77AE4" w:rsidRDefault="00F77AE4" w:rsidP="00F77AE4">
            <w:pPr>
              <w:spacing w:after="0" w:line="240" w:lineRule="auto"/>
              <w:rPr>
                <w:rFonts w:ascii="Estrangelo Edessa" w:eastAsia="Times New Roman" w:hAnsi="Estrangelo Edessa" w:cs="Estrangelo Edessa"/>
                <w:b/>
                <w:bCs/>
                <w:i/>
                <w:iCs/>
                <w:sz w:val="20"/>
                <w:szCs w:val="20"/>
              </w:rPr>
            </w:pPr>
          </w:p>
          <w:p w:rsidR="00F77AE4" w:rsidRDefault="00F77AE4" w:rsidP="00F77AE4">
            <w:pPr>
              <w:spacing w:after="0" w:line="240" w:lineRule="auto"/>
              <w:rPr>
                <w:rFonts w:ascii="Estrangelo Edessa" w:eastAsia="Times New Roman" w:hAnsi="Estrangelo Edessa" w:cs="Estrangelo Edessa"/>
                <w:b/>
                <w:bCs/>
                <w:i/>
                <w:iCs/>
                <w:sz w:val="20"/>
                <w:szCs w:val="20"/>
              </w:rPr>
            </w:pPr>
          </w:p>
          <w:p w:rsidR="00F77AE4" w:rsidRDefault="00F77AE4" w:rsidP="00F77AE4">
            <w:pPr>
              <w:spacing w:after="0" w:line="240" w:lineRule="auto"/>
              <w:rPr>
                <w:rFonts w:ascii="Estrangelo Edessa" w:eastAsia="Times New Roman" w:hAnsi="Estrangelo Edessa" w:cs="Estrangelo Edessa"/>
                <w:b/>
                <w:bCs/>
                <w:i/>
                <w:iCs/>
                <w:sz w:val="20"/>
                <w:szCs w:val="20"/>
              </w:rPr>
            </w:pPr>
          </w:p>
          <w:p w:rsidR="00F77AE4" w:rsidRDefault="00F77AE4" w:rsidP="00F77AE4">
            <w:pPr>
              <w:spacing w:after="0" w:line="240" w:lineRule="auto"/>
              <w:rPr>
                <w:rFonts w:ascii="Estrangelo Edessa" w:eastAsia="Times New Roman" w:hAnsi="Estrangelo Edessa" w:cs="Estrangelo Edessa"/>
                <w:b/>
                <w:bCs/>
                <w:i/>
                <w:iCs/>
                <w:sz w:val="20"/>
                <w:szCs w:val="20"/>
              </w:rPr>
            </w:pPr>
          </w:p>
          <w:p w:rsidR="00F77AE4" w:rsidRDefault="00F77AE4" w:rsidP="00F77AE4">
            <w:pPr>
              <w:spacing w:after="0" w:line="240" w:lineRule="auto"/>
              <w:rPr>
                <w:rFonts w:ascii="Estrangelo Edessa" w:eastAsia="Times New Roman" w:hAnsi="Estrangelo Edessa" w:cs="Estrangelo Edessa"/>
                <w:b/>
                <w:bCs/>
                <w:i/>
                <w:iCs/>
                <w:sz w:val="20"/>
                <w:szCs w:val="20"/>
              </w:rPr>
            </w:pPr>
          </w:p>
          <w:p w:rsidR="00F77AE4" w:rsidRDefault="00F77AE4" w:rsidP="00F77AE4">
            <w:pPr>
              <w:spacing w:after="0" w:line="240" w:lineRule="auto"/>
              <w:rPr>
                <w:rFonts w:ascii="Estrangelo Edessa" w:eastAsia="Times New Roman" w:hAnsi="Estrangelo Edessa" w:cs="Estrangelo Edessa"/>
                <w:b/>
                <w:bCs/>
                <w:i/>
                <w:iCs/>
                <w:sz w:val="20"/>
                <w:szCs w:val="20"/>
              </w:rPr>
            </w:pPr>
          </w:p>
          <w:p w:rsidR="00F77AE4" w:rsidRDefault="00F77AE4" w:rsidP="00F77AE4">
            <w:pPr>
              <w:spacing w:after="0" w:line="240" w:lineRule="auto"/>
              <w:rPr>
                <w:rFonts w:ascii="Estrangelo Edessa" w:eastAsia="Times New Roman" w:hAnsi="Estrangelo Edessa" w:cs="Estrangelo Edessa"/>
                <w:b/>
                <w:bCs/>
                <w:i/>
                <w:iCs/>
                <w:sz w:val="20"/>
                <w:szCs w:val="20"/>
              </w:rPr>
            </w:pPr>
          </w:p>
          <w:p w:rsidR="00F77AE4" w:rsidRDefault="00F77AE4" w:rsidP="00F77AE4">
            <w:pPr>
              <w:spacing w:after="0" w:line="240" w:lineRule="auto"/>
              <w:rPr>
                <w:rFonts w:ascii="Estrangelo Edessa" w:eastAsia="Times New Roman" w:hAnsi="Estrangelo Edessa" w:cs="Estrangelo Edessa"/>
                <w:b/>
                <w:bCs/>
                <w:i/>
                <w:iCs/>
                <w:sz w:val="20"/>
                <w:szCs w:val="20"/>
              </w:rPr>
            </w:pPr>
          </w:p>
          <w:p w:rsidR="00F77AE4" w:rsidRDefault="00F77AE4" w:rsidP="00F77AE4">
            <w:pPr>
              <w:spacing w:after="0" w:line="240" w:lineRule="auto"/>
              <w:rPr>
                <w:rFonts w:ascii="Estrangelo Edessa" w:eastAsia="Times New Roman" w:hAnsi="Estrangelo Edessa" w:cs="Estrangelo Edessa"/>
                <w:b/>
                <w:bCs/>
                <w:i/>
                <w:iCs/>
                <w:sz w:val="20"/>
                <w:szCs w:val="20"/>
              </w:rPr>
            </w:pPr>
          </w:p>
          <w:p w:rsidR="00F77AE4" w:rsidRDefault="00F77AE4" w:rsidP="00F77AE4">
            <w:pPr>
              <w:spacing w:after="0" w:line="240" w:lineRule="auto"/>
              <w:rPr>
                <w:rFonts w:ascii="Estrangelo Edessa" w:eastAsia="Times New Roman" w:hAnsi="Estrangelo Edessa" w:cs="Estrangelo Edessa"/>
                <w:b/>
                <w:bCs/>
                <w:i/>
                <w:iCs/>
                <w:sz w:val="20"/>
                <w:szCs w:val="20"/>
              </w:rPr>
            </w:pPr>
          </w:p>
          <w:p w:rsidR="00F77AE4" w:rsidRDefault="00F77AE4" w:rsidP="00F77AE4">
            <w:pPr>
              <w:spacing w:after="0" w:line="240" w:lineRule="auto"/>
              <w:rPr>
                <w:rFonts w:ascii="Estrangelo Edessa" w:eastAsia="Times New Roman" w:hAnsi="Estrangelo Edessa" w:cs="Estrangelo Edessa"/>
                <w:b/>
                <w:bCs/>
                <w:i/>
                <w:iCs/>
                <w:sz w:val="20"/>
                <w:szCs w:val="20"/>
              </w:rPr>
            </w:pPr>
          </w:p>
          <w:p w:rsidR="00F77AE4" w:rsidRPr="00F77AE4" w:rsidRDefault="00F77AE4" w:rsidP="00F77AE4">
            <w:pPr>
              <w:spacing w:after="0" w:line="240" w:lineRule="auto"/>
              <w:rPr>
                <w:rFonts w:ascii="Estrangelo Edessa" w:eastAsia="Times New Roman" w:hAnsi="Estrangelo Edessa" w:cs="Estrangelo Edessa"/>
                <w:b/>
                <w:bCs/>
                <w:i/>
                <w:iCs/>
                <w:sz w:val="20"/>
                <w:szCs w:val="20"/>
              </w:rPr>
            </w:pPr>
          </w:p>
          <w:p w:rsidR="00F77AE4" w:rsidRPr="00F77AE4" w:rsidRDefault="00F77AE4" w:rsidP="00F77AE4">
            <w:pPr>
              <w:spacing w:after="0" w:line="240" w:lineRule="auto"/>
              <w:rPr>
                <w:rFonts w:ascii="Estrangelo Edessa" w:eastAsia="Times New Roman" w:hAnsi="Estrangelo Edessa" w:cs="Estrangelo Edessa"/>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250"/>
              <w:gridCol w:w="1486"/>
              <w:gridCol w:w="1762"/>
              <w:gridCol w:w="1217"/>
              <w:gridCol w:w="2215"/>
              <w:gridCol w:w="1420"/>
            </w:tblGrid>
            <w:tr w:rsidR="00F77AE4" w:rsidRPr="00F77AE4">
              <w:tc>
                <w:tcPr>
                  <w:tcW w:w="1630"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eastAsia="Times New Roman" w:cs="Estrangelo Edessa"/>
                      <w:b/>
                      <w:bCs/>
                      <w:sz w:val="16"/>
                      <w:szCs w:val="16"/>
                      <w:lang w:val="es-ES"/>
                    </w:rPr>
                  </w:pPr>
                  <w:r w:rsidRPr="00F77AE4">
                    <w:rPr>
                      <w:rFonts w:eastAsia="Times New Roman" w:cs="Estrangelo Edessa"/>
                      <w:sz w:val="16"/>
                      <w:szCs w:val="16"/>
                      <w:lang w:val="es-ES" w:eastAsia="es-MX"/>
                    </w:rPr>
                    <w:lastRenderedPageBreak/>
                    <w:br w:type="page"/>
                  </w:r>
                  <w:r w:rsidRPr="00F77AE4">
                    <w:rPr>
                      <w:rFonts w:eastAsia="Times New Roman" w:cs="Estrangelo Edessa"/>
                      <w:b/>
                      <w:bCs/>
                      <w:sz w:val="16"/>
                      <w:szCs w:val="16"/>
                      <w:lang w:val="es-ES"/>
                    </w:rPr>
                    <w:t>Extranjeros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77AE4" w:rsidRPr="00F77AE4" w:rsidRDefault="00F77AE4" w:rsidP="00F77AE4">
                  <w:pPr>
                    <w:spacing w:after="120" w:line="240" w:lineRule="auto"/>
                    <w:rPr>
                      <w:rFonts w:eastAsia="Times New Roman" w:cs="Estrangelo Edessa"/>
                      <w:sz w:val="16"/>
                      <w:szCs w:val="16"/>
                      <w:lang w:val="es-ES"/>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F77AE4" w:rsidRPr="00F77AE4" w:rsidRDefault="00F77AE4" w:rsidP="00F77AE4">
                  <w:pPr>
                    <w:spacing w:after="120" w:line="240" w:lineRule="auto"/>
                    <w:rPr>
                      <w:rFonts w:eastAsia="Times New Roman" w:cs="Estrangelo Edessa"/>
                      <w:sz w:val="16"/>
                      <w:szCs w:val="16"/>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77AE4" w:rsidRPr="00F77AE4" w:rsidRDefault="00F77AE4" w:rsidP="00F77AE4">
                  <w:pPr>
                    <w:spacing w:after="120" w:line="240" w:lineRule="auto"/>
                    <w:jc w:val="center"/>
                    <w:rPr>
                      <w:rFonts w:eastAsia="Times New Roman" w:cs="Estrangelo Edessa"/>
                      <w:b/>
                      <w:sz w:val="16"/>
                      <w:szCs w:val="16"/>
                      <w:lang w:val="es-E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F77AE4" w:rsidRPr="00F77AE4" w:rsidRDefault="00F77AE4" w:rsidP="00F77AE4">
                  <w:pPr>
                    <w:spacing w:after="120" w:line="240" w:lineRule="auto"/>
                    <w:rPr>
                      <w:rFonts w:eastAsia="Times New Roman" w:cs="Estrangelo Edessa"/>
                      <w:sz w:val="16"/>
                      <w:szCs w:val="16"/>
                      <w:lang w:val="es-E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77AE4" w:rsidRPr="00F77AE4" w:rsidRDefault="00F77AE4" w:rsidP="00F77AE4">
                  <w:pPr>
                    <w:spacing w:after="120" w:line="240" w:lineRule="auto"/>
                    <w:rPr>
                      <w:rFonts w:eastAsia="Times New Roman" w:cs="Estrangelo Edessa"/>
                      <w:sz w:val="16"/>
                      <w:szCs w:val="16"/>
                      <w:lang w:val="es-ES"/>
                    </w:rPr>
                  </w:pPr>
                </w:p>
              </w:tc>
            </w:tr>
            <w:tr w:rsidR="00F77AE4" w:rsidRPr="00F77AE4" w:rsidTr="00F77AE4">
              <w:trPr>
                <w:trHeight w:val="4067"/>
              </w:trPr>
              <w:tc>
                <w:tcPr>
                  <w:tcW w:w="1630"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eastAsia="Times New Roman" w:cs="Estrangelo Edessa"/>
                      <w:b/>
                      <w:sz w:val="16"/>
                      <w:szCs w:val="16"/>
                      <w:lang w:val="es-ES"/>
                    </w:rPr>
                  </w:pPr>
                  <w:r w:rsidRPr="00F77AE4">
                    <w:rPr>
                      <w:rFonts w:eastAsia="Times New Roman" w:cs="Estrangelo Edessa"/>
                      <w:b/>
                      <w:sz w:val="16"/>
                      <w:szCs w:val="16"/>
                      <w:lang w:val="es-ES"/>
                    </w:rPr>
                    <w:t>Países con tratado para evitar la doble tributación.</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77AE4" w:rsidRPr="00F77AE4" w:rsidRDefault="00F77AE4" w:rsidP="00F77AE4">
                  <w:pPr>
                    <w:spacing w:after="120" w:line="240" w:lineRule="auto"/>
                    <w:rPr>
                      <w:rFonts w:eastAsia="Times New Roman" w:cs="Estrangelo Edessa"/>
                      <w:sz w:val="16"/>
                      <w:szCs w:val="16"/>
                    </w:rPr>
                  </w:pPr>
                  <w:r w:rsidRPr="00F77AE4">
                    <w:rPr>
                      <w:rFonts w:eastAsia="Times New Roman" w:cs="Estrangelo Edessa"/>
                      <w:sz w:val="16"/>
                      <w:szCs w:val="16"/>
                      <w:lang w:val="es-ES"/>
                    </w:rPr>
                    <w:t xml:space="preserve">Sin retención. (Arts. 190,  109 </w:t>
                  </w:r>
                  <w:proofErr w:type="gramStart"/>
                  <w:r w:rsidRPr="00F77AE4">
                    <w:rPr>
                      <w:rFonts w:eastAsia="Times New Roman" w:cs="Estrangelo Edessa"/>
                      <w:sz w:val="16"/>
                      <w:szCs w:val="16"/>
                      <w:lang w:val="es-ES"/>
                    </w:rPr>
                    <w:t>frac</w:t>
                  </w:r>
                  <w:proofErr w:type="gramEnd"/>
                  <w:r w:rsidRPr="00F77AE4">
                    <w:rPr>
                      <w:rFonts w:eastAsia="Times New Roman" w:cs="Estrangelo Edessa"/>
                      <w:sz w:val="16"/>
                      <w:szCs w:val="16"/>
                      <w:lang w:val="es-ES"/>
                    </w:rPr>
                    <w:t xml:space="preserve"> XXVI LISR y Art 264 </w:t>
                  </w:r>
                  <w:proofErr w:type="spellStart"/>
                  <w:r w:rsidRPr="00F77AE4">
                    <w:rPr>
                      <w:rFonts w:eastAsia="Times New Roman" w:cs="Estrangelo Edessa"/>
                      <w:sz w:val="16"/>
                      <w:szCs w:val="16"/>
                      <w:lang w:val="es-ES"/>
                    </w:rPr>
                    <w:t>Regl</w:t>
                  </w:r>
                  <w:proofErr w:type="spellEnd"/>
                  <w:r w:rsidRPr="00F77AE4">
                    <w:rPr>
                      <w:rFonts w:eastAsia="Times New Roman" w:cs="Estrangelo Edessa"/>
                      <w:sz w:val="16"/>
                      <w:szCs w:val="16"/>
                      <w:lang w:val="es-ES"/>
                    </w:rPr>
                    <w:t xml:space="preserve">. </w:t>
                  </w:r>
                  <w:r w:rsidRPr="00F77AE4">
                    <w:rPr>
                      <w:rFonts w:eastAsia="Times New Roman" w:cs="Estrangelo Edessa"/>
                      <w:sz w:val="16"/>
                      <w:szCs w:val="16"/>
                    </w:rPr>
                    <w:t>LISR).</w:t>
                  </w:r>
                </w:p>
                <w:p w:rsidR="00F77AE4" w:rsidRPr="00F77AE4" w:rsidRDefault="00F77AE4" w:rsidP="00F77AE4">
                  <w:pPr>
                    <w:spacing w:after="120" w:line="240" w:lineRule="auto"/>
                    <w:rPr>
                      <w:rFonts w:eastAsia="Times New Roman" w:cs="Estrangelo Edessa"/>
                      <w:sz w:val="16"/>
                      <w:szCs w:val="16"/>
                    </w:rPr>
                  </w:pP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eastAsia="Times New Roman" w:cs="Estrangelo Edessa"/>
                      <w:sz w:val="16"/>
                      <w:szCs w:val="16"/>
                      <w:lang w:val="es-ES"/>
                    </w:rPr>
                  </w:pPr>
                  <w:r w:rsidRPr="00F77AE4">
                    <w:rPr>
                      <w:rFonts w:eastAsia="Times New Roman" w:cs="Estrangelo Edessa"/>
                      <w:sz w:val="16"/>
                      <w:szCs w:val="16"/>
                      <w:lang w:val="es-ES"/>
                    </w:rPr>
                    <w:t>Retención del 25% sobre la ganancia en la operación (Art 192 LISR), o 29% sobre la ganancia neta del mes en operaciones con la misma institución conforme a la tarifa contenida en (</w:t>
                  </w:r>
                  <w:proofErr w:type="spellStart"/>
                  <w:r w:rsidRPr="00F77AE4">
                    <w:rPr>
                      <w:rFonts w:eastAsia="Times New Roman" w:cs="Estrangelo Edessa"/>
                      <w:sz w:val="16"/>
                      <w:szCs w:val="16"/>
                      <w:lang w:val="es-ES"/>
                    </w:rPr>
                    <w:t>Transit</w:t>
                  </w:r>
                  <w:proofErr w:type="spellEnd"/>
                  <w:r w:rsidRPr="00F77AE4">
                    <w:rPr>
                      <w:rFonts w:eastAsia="Times New Roman" w:cs="Estrangelo Edessa"/>
                      <w:sz w:val="16"/>
                      <w:szCs w:val="16"/>
                      <w:lang w:val="es-ES"/>
                    </w:rPr>
                    <w:t>. p/Art 177 LISR) salvo lo que se indique en tratado.</w:t>
                  </w:r>
                  <w:r w:rsidRPr="00F77AE4">
                    <w:rPr>
                      <w:rFonts w:eastAsia="Times New Roman" w:cs="Estrangelo Edessa"/>
                      <w:b/>
                      <w:sz w:val="16"/>
                      <w:szCs w:val="16"/>
                      <w:vertAlign w:val="superscript"/>
                      <w:lang w:val="es-ES"/>
                    </w:rPr>
                    <w:t xml:space="preserve"> (2)</w:t>
                  </w:r>
                </w:p>
                <w:p w:rsidR="00F77AE4" w:rsidRPr="00F77AE4" w:rsidRDefault="00F77AE4" w:rsidP="00F77AE4">
                  <w:pPr>
                    <w:spacing w:after="120" w:line="240" w:lineRule="auto"/>
                    <w:rPr>
                      <w:rFonts w:eastAsia="Times New Roman" w:cs="Estrangelo Edessa"/>
                      <w:sz w:val="16"/>
                      <w:szCs w:val="16"/>
                      <w:lang w:val="es-ES"/>
                    </w:rPr>
                  </w:pPr>
                  <w:r w:rsidRPr="00F77AE4">
                    <w:rPr>
                      <w:rFonts w:eastAsia="Times New Roman" w:cs="Estrangelo Edessa"/>
                      <w:sz w:val="16"/>
                      <w:szCs w:val="16"/>
                      <w:lang w:val="es-ES"/>
                    </w:rPr>
                    <w:t>Revisar tratado para verificar la tasa de retención aplicable al beneficiario. Se anexa cuadro resumen de las retenciones que aplican a países con los que se ha celebrado tratado.</w:t>
                  </w:r>
                  <w:r w:rsidRPr="00F77AE4">
                    <w:rPr>
                      <w:rFonts w:eastAsia="Times New Roman" w:cs="Estrangelo Edessa"/>
                      <w:b/>
                      <w:bCs/>
                      <w:sz w:val="16"/>
                      <w:szCs w:val="16"/>
                      <w:vertAlign w:val="superscript"/>
                      <w:lang w:val="es-ES"/>
                    </w:rPr>
                    <w:t>(4)</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eastAsia="Times New Roman" w:cs="Estrangelo Edessa"/>
                      <w:sz w:val="16"/>
                      <w:szCs w:val="16"/>
                      <w:lang w:val="es-ES"/>
                    </w:rPr>
                  </w:pPr>
                  <w:r w:rsidRPr="00F77AE4">
                    <w:rPr>
                      <w:rFonts w:eastAsia="Times New Roman" w:cs="Estrangelo Edessa"/>
                      <w:sz w:val="16"/>
                      <w:szCs w:val="16"/>
                      <w:lang w:val="es-ES"/>
                    </w:rPr>
                    <w:t>Sin retención.</w:t>
                  </w:r>
                  <w:r w:rsidRPr="00F77AE4">
                    <w:rPr>
                      <w:rFonts w:eastAsia="Times New Roman" w:cs="Estrangelo Edessa"/>
                      <w:b/>
                      <w:bCs/>
                      <w:sz w:val="16"/>
                      <w:szCs w:val="16"/>
                      <w:vertAlign w:val="superscript"/>
                      <w:lang w:val="es-ES"/>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eastAsia="Times New Roman" w:cs="Estrangelo Edessa"/>
                      <w:sz w:val="16"/>
                      <w:szCs w:val="16"/>
                      <w:lang w:val="es-ES"/>
                    </w:rPr>
                  </w:pPr>
                  <w:r w:rsidRPr="00F77AE4">
                    <w:rPr>
                      <w:rFonts w:eastAsia="Times New Roman" w:cs="Estrangelo Edessa"/>
                      <w:sz w:val="16"/>
                      <w:szCs w:val="16"/>
                      <w:lang w:val="es-ES"/>
                    </w:rPr>
                    <w:t>Sin retención en Instrumentos de Deuda Gubernamental o TIIE, en mercado reconocido (Art 199 LISR).</w:t>
                  </w:r>
                  <w:r w:rsidRPr="00F77AE4">
                    <w:rPr>
                      <w:rFonts w:eastAsia="Times New Roman" w:cs="Estrangelo Edessa"/>
                      <w:b/>
                      <w:bCs/>
                      <w:sz w:val="16"/>
                      <w:szCs w:val="16"/>
                      <w:vertAlign w:val="superscript"/>
                      <w:lang w:val="es-ES"/>
                    </w:rPr>
                    <w:t>(6)</w:t>
                  </w:r>
                  <w:r w:rsidRPr="00F77AE4">
                    <w:rPr>
                      <w:rFonts w:eastAsia="Times New Roman" w:cs="Estrangelo Edessa"/>
                      <w:sz w:val="16"/>
                      <w:szCs w:val="16"/>
                      <w:lang w:val="es-ES"/>
                    </w:rPr>
                    <w:t> </w:t>
                  </w:r>
                </w:p>
                <w:p w:rsidR="00F77AE4" w:rsidRPr="00F77AE4" w:rsidRDefault="00F77AE4" w:rsidP="00F77AE4">
                  <w:pPr>
                    <w:spacing w:after="120" w:line="240" w:lineRule="auto"/>
                    <w:rPr>
                      <w:rFonts w:eastAsia="Times New Roman" w:cs="Estrangelo Edessa"/>
                      <w:sz w:val="16"/>
                      <w:szCs w:val="16"/>
                      <w:lang w:val="es-ES"/>
                    </w:rPr>
                  </w:pPr>
                  <w:r w:rsidRPr="00F77AE4">
                    <w:rPr>
                      <w:rFonts w:eastAsia="Times New Roman" w:cs="Estrangelo Edessa"/>
                      <w:sz w:val="16"/>
                      <w:szCs w:val="16"/>
                      <w:lang w:val="es-ES"/>
                    </w:rPr>
                    <w:t xml:space="preserve">Retención de 4.9% por intereses de títulos de crédito (Art. 195 </w:t>
                  </w:r>
                  <w:proofErr w:type="spellStart"/>
                  <w:r w:rsidRPr="00F77AE4">
                    <w:rPr>
                      <w:rFonts w:eastAsia="Times New Roman" w:cs="Estrangelo Edessa"/>
                      <w:sz w:val="16"/>
                      <w:szCs w:val="16"/>
                      <w:lang w:val="es-ES"/>
                    </w:rPr>
                    <w:t>fr.II</w:t>
                  </w:r>
                  <w:proofErr w:type="spellEnd"/>
                  <w:r w:rsidRPr="00F77AE4">
                    <w:rPr>
                      <w:rFonts w:eastAsia="Times New Roman" w:cs="Estrangelo Edessa"/>
                      <w:sz w:val="16"/>
                      <w:szCs w:val="16"/>
                      <w:lang w:val="es-ES"/>
                    </w:rPr>
                    <w:t xml:space="preserve"> y 199).</w:t>
                  </w:r>
                </w:p>
                <w:p w:rsidR="00F77AE4" w:rsidRPr="00F77AE4" w:rsidRDefault="00F77AE4" w:rsidP="00F77AE4">
                  <w:pPr>
                    <w:spacing w:after="120" w:line="240" w:lineRule="auto"/>
                    <w:rPr>
                      <w:rFonts w:eastAsia="Times New Roman" w:cs="Estrangelo Edessa"/>
                      <w:sz w:val="16"/>
                      <w:szCs w:val="16"/>
                      <w:lang w:val="es-ES"/>
                    </w:rPr>
                  </w:pPr>
                  <w:r w:rsidRPr="00F77AE4">
                    <w:rPr>
                      <w:rFonts w:eastAsia="Times New Roman" w:cs="Estrangelo Edessa"/>
                      <w:sz w:val="16"/>
                      <w:szCs w:val="16"/>
                      <w:lang w:val="es-ES"/>
                    </w:rPr>
                    <w:t>Retención del 4.9% para bancos extranjeros (</w:t>
                  </w:r>
                  <w:proofErr w:type="spellStart"/>
                  <w:r w:rsidRPr="00F77AE4">
                    <w:rPr>
                      <w:rFonts w:eastAsia="Times New Roman" w:cs="Estrangelo Edessa"/>
                      <w:sz w:val="16"/>
                      <w:szCs w:val="16"/>
                      <w:lang w:val="es-ES"/>
                    </w:rPr>
                    <w:t>Transit</w:t>
                  </w:r>
                  <w:proofErr w:type="spellEnd"/>
                  <w:r w:rsidRPr="00F77AE4">
                    <w:rPr>
                      <w:rFonts w:eastAsia="Times New Roman" w:cs="Estrangelo Edessa"/>
                      <w:sz w:val="16"/>
                      <w:szCs w:val="16"/>
                      <w:lang w:val="es-ES"/>
                    </w:rPr>
                    <w:t xml:space="preserve"> para el Art. 195 </w:t>
                  </w:r>
                  <w:proofErr w:type="spellStart"/>
                  <w:r w:rsidRPr="00F77AE4">
                    <w:rPr>
                      <w:rFonts w:eastAsia="Times New Roman" w:cs="Estrangelo Edessa"/>
                      <w:sz w:val="16"/>
                      <w:szCs w:val="16"/>
                      <w:lang w:val="es-ES"/>
                    </w:rPr>
                    <w:t>fr.I,a</w:t>
                  </w:r>
                  <w:proofErr w:type="spellEnd"/>
                  <w:r w:rsidRPr="00F77AE4">
                    <w:rPr>
                      <w:rFonts w:eastAsia="Times New Roman" w:cs="Estrangelo Edessa"/>
                      <w:sz w:val="16"/>
                      <w:szCs w:val="16"/>
                      <w:lang w:val="es-ES"/>
                    </w:rPr>
                    <w:t>)</w:t>
                  </w:r>
                </w:p>
                <w:p w:rsidR="00F77AE4" w:rsidRPr="00F77AE4" w:rsidRDefault="00F77AE4" w:rsidP="00F77AE4">
                  <w:pPr>
                    <w:spacing w:after="120" w:line="240" w:lineRule="auto"/>
                    <w:rPr>
                      <w:rFonts w:eastAsia="Times New Roman" w:cs="Estrangelo Edessa"/>
                      <w:sz w:val="16"/>
                      <w:szCs w:val="16"/>
                      <w:lang w:val="es-ES"/>
                    </w:rPr>
                  </w:pPr>
                  <w:r w:rsidRPr="00F77AE4">
                    <w:rPr>
                      <w:rFonts w:eastAsia="Times New Roman" w:cs="Estrangelo Edessa"/>
                      <w:sz w:val="16"/>
                      <w:szCs w:val="16"/>
                      <w:lang w:val="es-ES"/>
                    </w:rPr>
                    <w:t xml:space="preserve">Retención de 10% a, Entidades de Financiamiento, Fondos de Pensiones y Jubilaciones y Fondos de Inversión del Extranjero con registro ante SHCP (Art. 195 </w:t>
                  </w:r>
                  <w:proofErr w:type="spellStart"/>
                  <w:r w:rsidRPr="00F77AE4">
                    <w:rPr>
                      <w:rFonts w:eastAsia="Times New Roman" w:cs="Estrangelo Edessa"/>
                      <w:sz w:val="16"/>
                      <w:szCs w:val="16"/>
                      <w:lang w:val="es-ES"/>
                    </w:rPr>
                    <w:t>fr.I,a</w:t>
                  </w:r>
                  <w:proofErr w:type="spellEnd"/>
                  <w:r w:rsidRPr="00F77AE4">
                    <w:rPr>
                      <w:rFonts w:eastAsia="Times New Roman" w:cs="Estrangelo Edessa"/>
                      <w:sz w:val="16"/>
                      <w:szCs w:val="16"/>
                      <w:lang w:val="es-ES"/>
                    </w:rPr>
                    <w:t>), salvo lo que se indique en Tratado.</w:t>
                  </w:r>
                  <w:r w:rsidRPr="00F77AE4">
                    <w:rPr>
                      <w:rFonts w:eastAsia="Times New Roman" w:cs="Estrangelo Edessa"/>
                      <w:b/>
                      <w:bCs/>
                      <w:sz w:val="16"/>
                      <w:szCs w:val="16"/>
                      <w:vertAlign w:val="superscript"/>
                      <w:lang w:val="es-ES"/>
                    </w:rPr>
                    <w:t>(5)</w:t>
                  </w:r>
                  <w:r w:rsidRPr="00F77AE4">
                    <w:rPr>
                      <w:rFonts w:eastAsia="Times New Roman" w:cs="Estrangelo Edessa"/>
                      <w:sz w:val="16"/>
                      <w:szCs w:val="16"/>
                      <w:lang w:val="es-ES"/>
                    </w:rPr>
                    <w:t> </w:t>
                  </w:r>
                </w:p>
                <w:p w:rsidR="00F77AE4" w:rsidRPr="00F77AE4" w:rsidRDefault="00F77AE4" w:rsidP="00F77AE4">
                  <w:pPr>
                    <w:spacing w:after="120" w:line="240" w:lineRule="auto"/>
                    <w:rPr>
                      <w:rFonts w:eastAsia="Times New Roman" w:cs="Estrangelo Edessa"/>
                      <w:sz w:val="16"/>
                      <w:szCs w:val="16"/>
                      <w:lang w:val="es-ES"/>
                    </w:rPr>
                  </w:pPr>
                  <w:r w:rsidRPr="00F77AE4">
                    <w:rPr>
                      <w:rFonts w:eastAsia="Times New Roman" w:cs="Estrangelo Edessa"/>
                      <w:sz w:val="16"/>
                      <w:szCs w:val="16"/>
                      <w:lang w:val="es-ES"/>
                    </w:rPr>
                    <w:t>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77AE4" w:rsidRPr="00F77AE4" w:rsidRDefault="00F77AE4" w:rsidP="00F77AE4">
                  <w:pPr>
                    <w:spacing w:after="120" w:line="240" w:lineRule="auto"/>
                    <w:rPr>
                      <w:rFonts w:eastAsia="Times New Roman" w:cs="Estrangelo Edessa"/>
                      <w:sz w:val="16"/>
                      <w:szCs w:val="16"/>
                      <w:lang w:val="es-ES"/>
                    </w:rPr>
                  </w:pPr>
                  <w:r w:rsidRPr="00F77AE4">
                    <w:rPr>
                      <w:rFonts w:eastAsia="Times New Roman" w:cs="Estrangelo Edessa"/>
                      <w:sz w:val="16"/>
                      <w:szCs w:val="16"/>
                      <w:lang w:val="es-ES"/>
                    </w:rPr>
                    <w:t>Sin retención.</w:t>
                  </w:r>
                </w:p>
                <w:p w:rsidR="00F77AE4" w:rsidRPr="00F77AE4" w:rsidRDefault="00F77AE4" w:rsidP="00F77AE4">
                  <w:pPr>
                    <w:spacing w:after="120" w:line="240" w:lineRule="auto"/>
                    <w:rPr>
                      <w:rFonts w:eastAsia="Times New Roman" w:cs="Estrangelo Edessa"/>
                      <w:sz w:val="16"/>
                      <w:szCs w:val="16"/>
                      <w:lang w:val="es-ES"/>
                    </w:rPr>
                  </w:pPr>
                </w:p>
              </w:tc>
            </w:tr>
            <w:tr w:rsidR="00F77AE4" w:rsidRPr="00F77AE4">
              <w:tc>
                <w:tcPr>
                  <w:tcW w:w="1630"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eastAsia="Times New Roman" w:cs="Estrangelo Edessa"/>
                      <w:b/>
                      <w:sz w:val="16"/>
                      <w:szCs w:val="16"/>
                      <w:lang w:val="es-ES"/>
                    </w:rPr>
                  </w:pPr>
                  <w:r w:rsidRPr="00F77AE4">
                    <w:rPr>
                      <w:rFonts w:eastAsia="Times New Roman" w:cs="Estrangelo Edessa"/>
                      <w:b/>
                      <w:sz w:val="16"/>
                      <w:szCs w:val="16"/>
                      <w:lang w:val="es-ES"/>
                    </w:rPr>
                    <w:t>Países sin tratado</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77AE4" w:rsidRPr="00F77AE4" w:rsidRDefault="00F77AE4" w:rsidP="00F77AE4">
                  <w:pPr>
                    <w:spacing w:after="120" w:line="240" w:lineRule="auto"/>
                    <w:rPr>
                      <w:rFonts w:eastAsia="Times New Roman" w:cs="Estrangelo Edessa"/>
                      <w:sz w:val="16"/>
                      <w:szCs w:val="16"/>
                      <w:lang w:val="es-ES"/>
                    </w:rPr>
                  </w:pPr>
                  <w:r w:rsidRPr="00F77AE4">
                    <w:rPr>
                      <w:rFonts w:eastAsia="Times New Roman" w:cs="Estrangelo Edessa"/>
                      <w:sz w:val="16"/>
                      <w:szCs w:val="16"/>
                      <w:lang w:val="es-ES"/>
                    </w:rPr>
                    <w:t xml:space="preserve">Sin retención. (Arts. 190,  109 </w:t>
                  </w:r>
                  <w:proofErr w:type="gramStart"/>
                  <w:r w:rsidRPr="00F77AE4">
                    <w:rPr>
                      <w:rFonts w:eastAsia="Times New Roman" w:cs="Estrangelo Edessa"/>
                      <w:sz w:val="16"/>
                      <w:szCs w:val="16"/>
                      <w:lang w:val="es-ES"/>
                    </w:rPr>
                    <w:t>frac</w:t>
                  </w:r>
                  <w:proofErr w:type="gramEnd"/>
                  <w:r w:rsidRPr="00F77AE4">
                    <w:rPr>
                      <w:rFonts w:eastAsia="Times New Roman" w:cs="Estrangelo Edessa"/>
                      <w:sz w:val="16"/>
                      <w:szCs w:val="16"/>
                      <w:lang w:val="es-ES"/>
                    </w:rPr>
                    <w:t xml:space="preserve"> XXVI LISR y Art 264 </w:t>
                  </w:r>
                  <w:proofErr w:type="spellStart"/>
                  <w:r w:rsidRPr="00F77AE4">
                    <w:rPr>
                      <w:rFonts w:eastAsia="Times New Roman" w:cs="Estrangelo Edessa"/>
                      <w:sz w:val="16"/>
                      <w:szCs w:val="16"/>
                      <w:lang w:val="es-ES"/>
                    </w:rPr>
                    <w:t>Regl</w:t>
                  </w:r>
                  <w:proofErr w:type="spellEnd"/>
                  <w:r w:rsidRPr="00F77AE4">
                    <w:rPr>
                      <w:rFonts w:eastAsia="Times New Roman" w:cs="Estrangelo Edessa"/>
                      <w:sz w:val="16"/>
                      <w:szCs w:val="16"/>
                      <w:lang w:val="es-ES"/>
                    </w:rPr>
                    <w:t xml:space="preserve">. </w:t>
                  </w:r>
                  <w:r w:rsidRPr="00F77AE4">
                    <w:rPr>
                      <w:rFonts w:eastAsia="Times New Roman" w:cs="Estrangelo Edessa"/>
                      <w:sz w:val="16"/>
                      <w:szCs w:val="16"/>
                    </w:rPr>
                    <w:t>LISR)</w:t>
                  </w:r>
                  <w:proofErr w:type="gramStart"/>
                  <w:r w:rsidRPr="00F77AE4">
                    <w:rPr>
                      <w:rFonts w:eastAsia="Times New Roman" w:cs="Estrangelo Edessa"/>
                      <w:sz w:val="16"/>
                      <w:szCs w:val="16"/>
                    </w:rPr>
                    <w:t>.</w:t>
                  </w:r>
                  <w:r w:rsidRPr="00F77AE4">
                    <w:rPr>
                      <w:rFonts w:eastAsia="Times New Roman" w:cs="Estrangelo Edessa"/>
                      <w:sz w:val="16"/>
                      <w:szCs w:val="16"/>
                      <w:lang w:val="es-ES"/>
                    </w:rPr>
                    <w:t>.</w:t>
                  </w:r>
                  <w:proofErr w:type="gramEnd"/>
                </w:p>
                <w:p w:rsidR="00F77AE4" w:rsidRPr="00F77AE4" w:rsidRDefault="00F77AE4" w:rsidP="00F77AE4">
                  <w:pPr>
                    <w:spacing w:after="120" w:line="240" w:lineRule="auto"/>
                    <w:rPr>
                      <w:rFonts w:eastAsia="Times New Roman" w:cs="Estrangelo Edessa"/>
                      <w:sz w:val="16"/>
                      <w:szCs w:val="16"/>
                      <w:lang w:val="es-ES"/>
                    </w:rPr>
                  </w:pP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eastAsia="Times New Roman" w:cs="Estrangelo Edessa"/>
                      <w:sz w:val="16"/>
                      <w:szCs w:val="16"/>
                      <w:lang w:val="es-ES"/>
                    </w:rPr>
                  </w:pPr>
                  <w:r w:rsidRPr="00F77AE4">
                    <w:rPr>
                      <w:rFonts w:eastAsia="Times New Roman" w:cs="Estrangelo Edessa"/>
                      <w:sz w:val="16"/>
                      <w:szCs w:val="16"/>
                      <w:lang w:val="es-ES"/>
                    </w:rPr>
                    <w:t>Retención del 25% sobre la ganancia en la operación (Art 192 LISR), o 29% sobre la ganancia neta del mes en operaciones con la misma institución conforme a la tarifa contenida en (</w:t>
                  </w:r>
                  <w:proofErr w:type="spellStart"/>
                  <w:r w:rsidRPr="00F77AE4">
                    <w:rPr>
                      <w:rFonts w:eastAsia="Times New Roman" w:cs="Estrangelo Edessa"/>
                      <w:sz w:val="16"/>
                      <w:szCs w:val="16"/>
                      <w:lang w:val="es-ES"/>
                    </w:rPr>
                    <w:t>Transit</w:t>
                  </w:r>
                  <w:proofErr w:type="spellEnd"/>
                  <w:r w:rsidRPr="00F77AE4">
                    <w:rPr>
                      <w:rFonts w:eastAsia="Times New Roman" w:cs="Estrangelo Edessa"/>
                      <w:sz w:val="16"/>
                      <w:szCs w:val="16"/>
                      <w:lang w:val="es-ES"/>
                    </w:rPr>
                    <w:t>. p/Art 177 LISR).</w:t>
                  </w:r>
                  <w:r w:rsidRPr="00F77AE4">
                    <w:rPr>
                      <w:rFonts w:eastAsia="Times New Roman" w:cs="Estrangelo Edessa"/>
                      <w:b/>
                      <w:sz w:val="16"/>
                      <w:szCs w:val="16"/>
                      <w:vertAlign w:val="superscript"/>
                      <w:lang w:val="es-ES"/>
                    </w:rPr>
                    <w:t xml:space="preserve"> (2)</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eastAsia="Times New Roman" w:cs="Estrangelo Edessa"/>
                      <w:sz w:val="16"/>
                      <w:szCs w:val="16"/>
                      <w:lang w:val="es-ES"/>
                    </w:rPr>
                  </w:pPr>
                  <w:r w:rsidRPr="00F77AE4">
                    <w:rPr>
                      <w:rFonts w:eastAsia="Times New Roman" w:cs="Estrangelo Edessa"/>
                      <w:sz w:val="16"/>
                      <w:szCs w:val="16"/>
                      <w:lang w:val="es-ES"/>
                    </w:rPr>
                    <w:t>Sin retención.</w:t>
                  </w:r>
                  <w:r w:rsidRPr="00F77AE4">
                    <w:rPr>
                      <w:rFonts w:eastAsia="Times New Roman" w:cs="Estrangelo Edessa"/>
                      <w:b/>
                      <w:bCs/>
                      <w:sz w:val="16"/>
                      <w:szCs w:val="16"/>
                      <w:vertAlign w:val="superscript"/>
                      <w:lang w:val="es-ES"/>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eastAsia="Times New Roman" w:cs="Estrangelo Edessa"/>
                      <w:sz w:val="16"/>
                      <w:szCs w:val="16"/>
                      <w:lang w:val="es-ES"/>
                    </w:rPr>
                  </w:pPr>
                  <w:r w:rsidRPr="00F77AE4">
                    <w:rPr>
                      <w:rFonts w:eastAsia="Times New Roman" w:cs="Estrangelo Edessa"/>
                      <w:sz w:val="16"/>
                      <w:szCs w:val="16"/>
                      <w:lang w:val="es-ES"/>
                    </w:rPr>
                    <w:t>Sin retención en Instrumentos de Deuda Gubernamental o TIIE, en mercado reconocido (Art 199 LISR).</w:t>
                  </w:r>
                  <w:r w:rsidRPr="00F77AE4">
                    <w:rPr>
                      <w:rFonts w:eastAsia="Times New Roman" w:cs="Estrangelo Edessa"/>
                      <w:b/>
                      <w:bCs/>
                      <w:sz w:val="16"/>
                      <w:szCs w:val="16"/>
                      <w:vertAlign w:val="superscript"/>
                      <w:lang w:val="es-ES"/>
                    </w:rPr>
                    <w:t>(6)</w:t>
                  </w:r>
                  <w:r w:rsidRPr="00F77AE4">
                    <w:rPr>
                      <w:rFonts w:eastAsia="Times New Roman" w:cs="Estrangelo Edessa"/>
                      <w:sz w:val="16"/>
                      <w:szCs w:val="16"/>
                      <w:lang w:val="es-ES"/>
                    </w:rPr>
                    <w:t> </w:t>
                  </w:r>
                </w:p>
                <w:p w:rsidR="00F77AE4" w:rsidRPr="00F77AE4" w:rsidRDefault="00F77AE4" w:rsidP="00F77AE4">
                  <w:pPr>
                    <w:spacing w:after="120" w:line="240" w:lineRule="auto"/>
                    <w:rPr>
                      <w:rFonts w:eastAsia="Times New Roman" w:cs="Estrangelo Edessa"/>
                      <w:sz w:val="16"/>
                      <w:szCs w:val="16"/>
                      <w:lang w:val="es-ES"/>
                    </w:rPr>
                  </w:pPr>
                  <w:r w:rsidRPr="00F77AE4">
                    <w:rPr>
                      <w:rFonts w:eastAsia="Times New Roman" w:cs="Estrangelo Edessa"/>
                      <w:sz w:val="16"/>
                      <w:szCs w:val="16"/>
                      <w:lang w:val="es-ES"/>
                    </w:rPr>
                    <w:t xml:space="preserve">Retención de 10% por intereses de títulos de crédito. (Art. 195 </w:t>
                  </w:r>
                  <w:proofErr w:type="spellStart"/>
                  <w:r w:rsidRPr="00F77AE4">
                    <w:rPr>
                      <w:rFonts w:eastAsia="Times New Roman" w:cs="Estrangelo Edessa"/>
                      <w:sz w:val="16"/>
                      <w:szCs w:val="16"/>
                      <w:lang w:val="es-ES"/>
                    </w:rPr>
                    <w:t>fr.I</w:t>
                  </w:r>
                  <w:proofErr w:type="gramStart"/>
                  <w:r w:rsidRPr="00F77AE4">
                    <w:rPr>
                      <w:rFonts w:eastAsia="Times New Roman" w:cs="Estrangelo Edessa"/>
                      <w:sz w:val="16"/>
                      <w:szCs w:val="16"/>
                      <w:lang w:val="es-ES"/>
                    </w:rPr>
                    <w:t>,b</w:t>
                  </w:r>
                  <w:proofErr w:type="spellEnd"/>
                  <w:proofErr w:type="gramEnd"/>
                  <w:r w:rsidRPr="00F77AE4">
                    <w:rPr>
                      <w:rFonts w:eastAsia="Times New Roman" w:cs="Estrangelo Edessa"/>
                      <w:sz w:val="16"/>
                      <w:szCs w:val="16"/>
                      <w:lang w:val="es-ES"/>
                    </w:rPr>
                    <w:t>).</w:t>
                  </w:r>
                </w:p>
                <w:p w:rsidR="00F77AE4" w:rsidRPr="00F77AE4" w:rsidRDefault="00F77AE4" w:rsidP="00F77AE4">
                  <w:pPr>
                    <w:spacing w:after="120" w:line="240" w:lineRule="auto"/>
                    <w:rPr>
                      <w:rFonts w:eastAsia="Times New Roman" w:cs="Estrangelo Edessa"/>
                      <w:sz w:val="16"/>
                      <w:szCs w:val="16"/>
                      <w:lang w:val="es-ES"/>
                    </w:rPr>
                  </w:pPr>
                  <w:r w:rsidRPr="00F77AE4">
                    <w:rPr>
                      <w:rFonts w:eastAsia="Times New Roman" w:cs="Estrangelo Edessa"/>
                      <w:sz w:val="16"/>
                      <w:szCs w:val="16"/>
                      <w:lang w:val="es-ES"/>
                    </w:rPr>
                    <w:t xml:space="preserve">Retención de 10% a Entidades de Financiamiento, Fondos de Pensiones y Jubilaciones y Fondos de Inversión del Extranjero con registro ante SHCP. (Art. 195 </w:t>
                  </w:r>
                  <w:proofErr w:type="spellStart"/>
                  <w:r w:rsidRPr="00F77AE4">
                    <w:rPr>
                      <w:rFonts w:eastAsia="Times New Roman" w:cs="Estrangelo Edessa"/>
                      <w:sz w:val="16"/>
                      <w:szCs w:val="16"/>
                      <w:lang w:val="es-ES"/>
                    </w:rPr>
                    <w:t>fr.I</w:t>
                  </w:r>
                  <w:proofErr w:type="gramStart"/>
                  <w:r w:rsidRPr="00F77AE4">
                    <w:rPr>
                      <w:rFonts w:eastAsia="Times New Roman" w:cs="Estrangelo Edessa"/>
                      <w:sz w:val="16"/>
                      <w:szCs w:val="16"/>
                      <w:lang w:val="es-ES"/>
                    </w:rPr>
                    <w:t>,a</w:t>
                  </w:r>
                  <w:proofErr w:type="spellEnd"/>
                  <w:proofErr w:type="gramEnd"/>
                  <w:r w:rsidRPr="00F77AE4">
                    <w:rPr>
                      <w:rFonts w:eastAsia="Times New Roman" w:cs="Estrangelo Edessa"/>
                      <w:sz w:val="16"/>
                      <w:szCs w:val="16"/>
                      <w:lang w:val="es-ES"/>
                    </w:rPr>
                    <w:t>).</w:t>
                  </w:r>
                  <w:r w:rsidRPr="00F77AE4">
                    <w:rPr>
                      <w:rFonts w:eastAsia="Times New Roman" w:cs="Estrangelo Edessa"/>
                      <w:b/>
                      <w:sz w:val="16"/>
                      <w:szCs w:val="16"/>
                      <w:vertAlign w:val="superscript"/>
                      <w:lang w:val="es-ES"/>
                    </w:rPr>
                    <w:t xml:space="preserve"> (5)</w:t>
                  </w:r>
                  <w:r w:rsidRPr="00F77AE4">
                    <w:rPr>
                      <w:rFonts w:eastAsia="Times New Roman" w:cs="Estrangelo Edessa"/>
                      <w:sz w:val="16"/>
                      <w:szCs w:val="16"/>
                      <w:lang w:val="es-ES"/>
                    </w:rPr>
                    <w:t xml:space="preserve"> </w:t>
                  </w:r>
                </w:p>
                <w:p w:rsidR="00F77AE4" w:rsidRPr="00F77AE4" w:rsidRDefault="00F77AE4" w:rsidP="00F77AE4">
                  <w:pPr>
                    <w:spacing w:after="120" w:line="240" w:lineRule="auto"/>
                    <w:rPr>
                      <w:rFonts w:eastAsia="Times New Roman" w:cs="Estrangelo Edessa"/>
                      <w:sz w:val="16"/>
                      <w:szCs w:val="16"/>
                      <w:lang w:val="es-ES"/>
                    </w:rPr>
                  </w:pPr>
                  <w:r w:rsidRPr="00F77AE4">
                    <w:rPr>
                      <w:rFonts w:eastAsia="Times New Roman" w:cs="Estrangelo Edessa"/>
                      <w:sz w:val="16"/>
                      <w:szCs w:val="16"/>
                      <w:lang w:val="es-ES"/>
                    </w:rPr>
                    <w:t xml:space="preserve">Retención de 10.0% a Personas Físicas y Morales. (Art. 195 </w:t>
                  </w:r>
                  <w:proofErr w:type="spellStart"/>
                  <w:r w:rsidRPr="00F77AE4">
                    <w:rPr>
                      <w:rFonts w:eastAsia="Times New Roman" w:cs="Estrangelo Edessa"/>
                      <w:sz w:val="16"/>
                      <w:szCs w:val="16"/>
                      <w:lang w:val="es-ES"/>
                    </w:rPr>
                    <w:t>fr.I</w:t>
                  </w:r>
                  <w:proofErr w:type="gramStart"/>
                  <w:r w:rsidRPr="00F77AE4">
                    <w:rPr>
                      <w:rFonts w:eastAsia="Times New Roman" w:cs="Estrangelo Edessa"/>
                      <w:sz w:val="16"/>
                      <w:szCs w:val="16"/>
                      <w:lang w:val="es-ES"/>
                    </w:rPr>
                    <w:t>,c</w:t>
                  </w:r>
                  <w:proofErr w:type="spellEnd"/>
                  <w:proofErr w:type="gramEnd"/>
                  <w:r w:rsidRPr="00F77AE4">
                    <w:rPr>
                      <w:rFonts w:eastAsia="Times New Roman" w:cs="Estrangelo Edessa"/>
                      <w:sz w:val="16"/>
                      <w:szCs w:val="16"/>
                      <w:lang w:val="es-ES"/>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77AE4" w:rsidRPr="00F77AE4" w:rsidRDefault="00F77AE4" w:rsidP="00F77AE4">
                  <w:pPr>
                    <w:spacing w:after="120" w:line="240" w:lineRule="auto"/>
                    <w:rPr>
                      <w:rFonts w:eastAsia="Times New Roman" w:cs="Estrangelo Edessa"/>
                      <w:sz w:val="16"/>
                      <w:szCs w:val="16"/>
                      <w:lang w:val="es-ES"/>
                    </w:rPr>
                  </w:pPr>
                  <w:r w:rsidRPr="00F77AE4">
                    <w:rPr>
                      <w:rFonts w:eastAsia="Times New Roman" w:cs="Estrangelo Edessa"/>
                      <w:sz w:val="16"/>
                      <w:szCs w:val="16"/>
                      <w:lang w:val="es-ES"/>
                    </w:rPr>
                    <w:t>Sin retención.</w:t>
                  </w:r>
                </w:p>
                <w:p w:rsidR="00F77AE4" w:rsidRPr="00F77AE4" w:rsidRDefault="00F77AE4" w:rsidP="00F77AE4">
                  <w:pPr>
                    <w:spacing w:after="120" w:line="240" w:lineRule="auto"/>
                    <w:rPr>
                      <w:rFonts w:eastAsia="Times New Roman" w:cs="Estrangelo Edessa"/>
                      <w:sz w:val="16"/>
                      <w:szCs w:val="16"/>
                      <w:lang w:val="es-ES"/>
                    </w:rPr>
                  </w:pPr>
                </w:p>
              </w:tc>
            </w:tr>
            <w:tr w:rsidR="00F77AE4" w:rsidRPr="00F77AE4">
              <w:tc>
                <w:tcPr>
                  <w:tcW w:w="1630"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eastAsia="Times New Roman" w:cs="Estrangelo Edessa"/>
                      <w:b/>
                      <w:sz w:val="16"/>
                      <w:szCs w:val="16"/>
                      <w:lang w:val="es-ES"/>
                    </w:rPr>
                  </w:pPr>
                  <w:r w:rsidRPr="00F77AE4">
                    <w:rPr>
                      <w:rFonts w:eastAsia="Times New Roman" w:cs="Estrangelo Edessa"/>
                      <w:b/>
                      <w:sz w:val="16"/>
                      <w:szCs w:val="16"/>
                      <w:lang w:val="es-ES"/>
                    </w:rPr>
                    <w:t>Paraísos fiscales</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77AE4" w:rsidRPr="00F77AE4" w:rsidRDefault="00F77AE4" w:rsidP="00F77AE4">
                  <w:pPr>
                    <w:spacing w:after="120" w:line="240" w:lineRule="auto"/>
                    <w:rPr>
                      <w:rFonts w:eastAsia="Times New Roman" w:cs="Estrangelo Edessa"/>
                      <w:sz w:val="16"/>
                      <w:szCs w:val="16"/>
                      <w:lang w:val="es-ES"/>
                    </w:rPr>
                  </w:pPr>
                  <w:r w:rsidRPr="00F77AE4">
                    <w:rPr>
                      <w:rFonts w:eastAsia="Times New Roman" w:cs="Estrangelo Edessa"/>
                      <w:sz w:val="16"/>
                      <w:szCs w:val="16"/>
                      <w:lang w:val="es-ES"/>
                    </w:rPr>
                    <w:t xml:space="preserve">Sin retención. (Arts. 190,  109 </w:t>
                  </w:r>
                  <w:proofErr w:type="gramStart"/>
                  <w:r w:rsidRPr="00F77AE4">
                    <w:rPr>
                      <w:rFonts w:eastAsia="Times New Roman" w:cs="Estrangelo Edessa"/>
                      <w:sz w:val="16"/>
                      <w:szCs w:val="16"/>
                      <w:lang w:val="es-ES"/>
                    </w:rPr>
                    <w:t>frac</w:t>
                  </w:r>
                  <w:proofErr w:type="gramEnd"/>
                  <w:r w:rsidRPr="00F77AE4">
                    <w:rPr>
                      <w:rFonts w:eastAsia="Times New Roman" w:cs="Estrangelo Edessa"/>
                      <w:sz w:val="16"/>
                      <w:szCs w:val="16"/>
                      <w:lang w:val="es-ES"/>
                    </w:rPr>
                    <w:t xml:space="preserve"> XXVI LISR y Art 264 </w:t>
                  </w:r>
                  <w:proofErr w:type="spellStart"/>
                  <w:r w:rsidRPr="00F77AE4">
                    <w:rPr>
                      <w:rFonts w:eastAsia="Times New Roman" w:cs="Estrangelo Edessa"/>
                      <w:sz w:val="16"/>
                      <w:szCs w:val="16"/>
                      <w:lang w:val="es-ES"/>
                    </w:rPr>
                    <w:t>Regl</w:t>
                  </w:r>
                  <w:proofErr w:type="spellEnd"/>
                  <w:r w:rsidRPr="00F77AE4">
                    <w:rPr>
                      <w:rFonts w:eastAsia="Times New Roman" w:cs="Estrangelo Edessa"/>
                      <w:sz w:val="16"/>
                      <w:szCs w:val="16"/>
                      <w:lang w:val="es-ES"/>
                    </w:rPr>
                    <w:t xml:space="preserve">. </w:t>
                  </w:r>
                  <w:r w:rsidRPr="00F77AE4">
                    <w:rPr>
                      <w:rFonts w:eastAsia="Times New Roman" w:cs="Estrangelo Edessa"/>
                      <w:sz w:val="16"/>
                      <w:szCs w:val="16"/>
                    </w:rPr>
                    <w:t>LISR)</w:t>
                  </w:r>
                  <w:proofErr w:type="gramStart"/>
                  <w:r w:rsidRPr="00F77AE4">
                    <w:rPr>
                      <w:rFonts w:eastAsia="Times New Roman" w:cs="Estrangelo Edessa"/>
                      <w:sz w:val="16"/>
                      <w:szCs w:val="16"/>
                    </w:rPr>
                    <w:t>.</w:t>
                  </w:r>
                  <w:r w:rsidRPr="00F77AE4">
                    <w:rPr>
                      <w:rFonts w:eastAsia="Times New Roman" w:cs="Estrangelo Edessa"/>
                      <w:sz w:val="16"/>
                      <w:szCs w:val="16"/>
                      <w:lang w:val="es-ES"/>
                    </w:rPr>
                    <w:t>.</w:t>
                  </w:r>
                  <w:proofErr w:type="gramEnd"/>
                </w:p>
                <w:p w:rsidR="00F77AE4" w:rsidRPr="00F77AE4" w:rsidRDefault="00F77AE4" w:rsidP="00F77AE4">
                  <w:pPr>
                    <w:spacing w:after="120" w:line="240" w:lineRule="auto"/>
                    <w:rPr>
                      <w:rFonts w:eastAsia="Times New Roman" w:cs="Estrangelo Edessa"/>
                      <w:sz w:val="16"/>
                      <w:szCs w:val="16"/>
                      <w:lang w:val="es-ES"/>
                    </w:rPr>
                  </w:pP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eastAsia="Times New Roman" w:cs="Estrangelo Edessa"/>
                      <w:sz w:val="16"/>
                      <w:szCs w:val="16"/>
                      <w:lang w:val="es-ES"/>
                    </w:rPr>
                  </w:pPr>
                  <w:r w:rsidRPr="00F77AE4">
                    <w:rPr>
                      <w:rFonts w:eastAsia="Times New Roman" w:cs="Estrangelo Edessa"/>
                      <w:sz w:val="16"/>
                      <w:szCs w:val="16"/>
                      <w:lang w:val="es-ES"/>
                    </w:rPr>
                    <w:t>Retención del 40% sobre cantidad bruta que se pague al extranjero. (</w:t>
                  </w:r>
                  <w:proofErr w:type="spellStart"/>
                  <w:r w:rsidRPr="00F77AE4">
                    <w:rPr>
                      <w:rFonts w:eastAsia="Times New Roman" w:cs="Estrangelo Edessa"/>
                      <w:sz w:val="16"/>
                      <w:szCs w:val="16"/>
                      <w:lang w:val="es-ES"/>
                    </w:rPr>
                    <w:t>Arts</w:t>
                  </w:r>
                  <w:proofErr w:type="spellEnd"/>
                  <w:r w:rsidRPr="00F77AE4">
                    <w:rPr>
                      <w:rFonts w:eastAsia="Times New Roman" w:cs="Estrangelo Edessa"/>
                      <w:sz w:val="16"/>
                      <w:szCs w:val="16"/>
                      <w:lang w:val="es-ES"/>
                    </w:rPr>
                    <w:t xml:space="preserve"> 204 y 205).</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eastAsia="Times New Roman" w:cs="Estrangelo Edessa"/>
                      <w:sz w:val="16"/>
                      <w:szCs w:val="16"/>
                      <w:lang w:val="es-ES"/>
                    </w:rPr>
                  </w:pPr>
                  <w:r w:rsidRPr="00F77AE4">
                    <w:rPr>
                      <w:rFonts w:eastAsia="Times New Roman" w:cs="Estrangelo Edessa"/>
                      <w:sz w:val="16"/>
                      <w:szCs w:val="16"/>
                      <w:lang w:val="es-ES"/>
                    </w:rPr>
                    <w:t>Sin retención.</w:t>
                  </w:r>
                  <w:r w:rsidRPr="00F77AE4">
                    <w:rPr>
                      <w:rFonts w:eastAsia="Times New Roman" w:cs="Estrangelo Edessa"/>
                      <w:b/>
                      <w:bCs/>
                      <w:sz w:val="16"/>
                      <w:szCs w:val="16"/>
                      <w:vertAlign w:val="superscript"/>
                      <w:lang w:val="es-ES"/>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eastAsia="Times New Roman" w:cs="Estrangelo Edessa"/>
                      <w:sz w:val="16"/>
                      <w:szCs w:val="16"/>
                      <w:lang w:val="es-ES"/>
                    </w:rPr>
                  </w:pPr>
                  <w:r w:rsidRPr="00F77AE4">
                    <w:rPr>
                      <w:rFonts w:eastAsia="Times New Roman" w:cs="Estrangelo Edessa"/>
                      <w:sz w:val="16"/>
                      <w:szCs w:val="16"/>
                      <w:lang w:val="es-ES"/>
                    </w:rPr>
                    <w:t>Sin retención en Instrumentos de Deuda Gubernamental o TIIE, en mercado reconocido (Art 199 LISR).</w:t>
                  </w:r>
                  <w:r w:rsidRPr="00F77AE4">
                    <w:rPr>
                      <w:rFonts w:eastAsia="Times New Roman" w:cs="Estrangelo Edessa"/>
                      <w:b/>
                      <w:bCs/>
                      <w:sz w:val="16"/>
                      <w:szCs w:val="16"/>
                      <w:vertAlign w:val="superscript"/>
                      <w:lang w:val="es-ES"/>
                    </w:rPr>
                    <w:t>(6)</w:t>
                  </w:r>
                  <w:r w:rsidRPr="00F77AE4">
                    <w:rPr>
                      <w:rFonts w:eastAsia="Times New Roman" w:cs="Estrangelo Edessa"/>
                      <w:sz w:val="16"/>
                      <w:szCs w:val="16"/>
                      <w:lang w:val="es-ES"/>
                    </w:rPr>
                    <w:t> </w:t>
                  </w:r>
                </w:p>
                <w:p w:rsidR="00F77AE4" w:rsidRPr="00F77AE4" w:rsidRDefault="00F77AE4" w:rsidP="00F77AE4">
                  <w:pPr>
                    <w:spacing w:after="120" w:line="240" w:lineRule="auto"/>
                    <w:rPr>
                      <w:rFonts w:eastAsia="Times New Roman" w:cs="Estrangelo Edessa"/>
                      <w:sz w:val="16"/>
                      <w:szCs w:val="16"/>
                      <w:lang w:val="es-ES"/>
                    </w:rPr>
                  </w:pPr>
                  <w:r w:rsidRPr="00F77AE4">
                    <w:rPr>
                      <w:rFonts w:eastAsia="Times New Roman" w:cs="Estrangelo Edessa"/>
                      <w:sz w:val="16"/>
                      <w:szCs w:val="16"/>
                      <w:lang w:val="es-ES"/>
                    </w:rPr>
                    <w:t xml:space="preserve">Retención mínima de 10% a, Entidades de Financiamiento, Fondos de Pensiones y Jubilaciones y Fondos de Inversión del Extranjero con registro ante SHCP. (Art. 195 </w:t>
                  </w:r>
                  <w:proofErr w:type="spellStart"/>
                  <w:r w:rsidRPr="00F77AE4">
                    <w:rPr>
                      <w:rFonts w:eastAsia="Times New Roman" w:cs="Estrangelo Edessa"/>
                      <w:sz w:val="16"/>
                      <w:szCs w:val="16"/>
                      <w:lang w:val="es-ES"/>
                    </w:rPr>
                    <w:t>fr.I</w:t>
                  </w:r>
                  <w:proofErr w:type="gramStart"/>
                  <w:r w:rsidRPr="00F77AE4">
                    <w:rPr>
                      <w:rFonts w:eastAsia="Times New Roman" w:cs="Estrangelo Edessa"/>
                      <w:sz w:val="16"/>
                      <w:szCs w:val="16"/>
                      <w:lang w:val="es-ES"/>
                    </w:rPr>
                    <w:t>,a</w:t>
                  </w:r>
                  <w:proofErr w:type="spellEnd"/>
                  <w:proofErr w:type="gramEnd"/>
                  <w:r w:rsidRPr="00F77AE4">
                    <w:rPr>
                      <w:rFonts w:eastAsia="Times New Roman" w:cs="Estrangelo Edessa"/>
                      <w:sz w:val="16"/>
                      <w:szCs w:val="16"/>
                      <w:lang w:val="es-ES"/>
                    </w:rPr>
                    <w:t>).</w:t>
                  </w:r>
                  <w:r w:rsidRPr="00F77AE4">
                    <w:rPr>
                      <w:rFonts w:eastAsia="Times New Roman" w:cs="Estrangelo Edessa"/>
                      <w:b/>
                      <w:sz w:val="16"/>
                      <w:szCs w:val="16"/>
                      <w:vertAlign w:val="superscript"/>
                      <w:lang w:val="es-ES"/>
                    </w:rPr>
                    <w:t xml:space="preserve"> (5)</w:t>
                  </w:r>
                  <w:r w:rsidRPr="00F77AE4">
                    <w:rPr>
                      <w:rFonts w:eastAsia="Times New Roman" w:cs="Estrangelo Edessa"/>
                      <w:sz w:val="16"/>
                      <w:szCs w:val="16"/>
                      <w:lang w:val="es-ES"/>
                    </w:rPr>
                    <w:t xml:space="preserve"> </w:t>
                  </w:r>
                </w:p>
                <w:p w:rsidR="00F77AE4" w:rsidRPr="00F77AE4" w:rsidRDefault="00F77AE4" w:rsidP="00F77AE4">
                  <w:pPr>
                    <w:spacing w:after="120" w:line="240" w:lineRule="auto"/>
                    <w:rPr>
                      <w:rFonts w:eastAsia="Times New Roman" w:cs="Estrangelo Edessa"/>
                      <w:sz w:val="16"/>
                      <w:szCs w:val="16"/>
                      <w:lang w:val="es-ES"/>
                    </w:rPr>
                  </w:pPr>
                  <w:r w:rsidRPr="00F77AE4">
                    <w:rPr>
                      <w:rFonts w:eastAsia="Times New Roman" w:cs="Estrangelo Edessa"/>
                      <w:sz w:val="16"/>
                      <w:szCs w:val="16"/>
                      <w:lang w:val="es-ES"/>
                    </w:rPr>
                    <w:t>Retención de 40% a Personas Físicas y Morales. (</w:t>
                  </w:r>
                  <w:proofErr w:type="spellStart"/>
                  <w:r w:rsidRPr="00F77AE4">
                    <w:rPr>
                      <w:rFonts w:eastAsia="Times New Roman" w:cs="Estrangelo Edessa"/>
                      <w:sz w:val="16"/>
                      <w:szCs w:val="16"/>
                      <w:lang w:val="es-ES"/>
                    </w:rPr>
                    <w:t>Arts</w:t>
                  </w:r>
                  <w:proofErr w:type="spellEnd"/>
                  <w:r w:rsidRPr="00F77AE4">
                    <w:rPr>
                      <w:rFonts w:eastAsia="Times New Roman" w:cs="Estrangelo Edessa"/>
                      <w:sz w:val="16"/>
                      <w:szCs w:val="16"/>
                      <w:lang w:val="es-ES"/>
                    </w:rPr>
                    <w:t xml:space="preserve"> 204 y 205).</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120" w:line="240" w:lineRule="auto"/>
                    <w:rPr>
                      <w:rFonts w:eastAsia="Times New Roman" w:cs="Estrangelo Edessa"/>
                      <w:sz w:val="16"/>
                      <w:szCs w:val="16"/>
                      <w:lang w:val="es-ES"/>
                    </w:rPr>
                  </w:pPr>
                  <w:r w:rsidRPr="00F77AE4">
                    <w:rPr>
                      <w:rFonts w:eastAsia="Times New Roman" w:cs="Estrangelo Edessa"/>
                      <w:sz w:val="16"/>
                      <w:szCs w:val="16"/>
                      <w:lang w:val="es-ES"/>
                    </w:rPr>
                    <w:t>Sin retención.</w:t>
                  </w:r>
                </w:p>
              </w:tc>
            </w:tr>
          </w:tbl>
          <w:p w:rsidR="00F77AE4" w:rsidRPr="00F77AE4" w:rsidRDefault="00F77AE4" w:rsidP="00F77AE4">
            <w:pPr>
              <w:spacing w:after="0" w:line="240" w:lineRule="auto"/>
              <w:rPr>
                <w:rFonts w:ascii="Estrangelo Edessa" w:eastAsia="Times New Roman" w:hAnsi="Estrangelo Edessa" w:cs="Estrangelo Edessa"/>
                <w:b/>
                <w:bCs/>
                <w:i/>
                <w:iCs/>
                <w:sz w:val="20"/>
                <w:szCs w:val="20"/>
                <w:lang w:val="es-ES"/>
              </w:rPr>
            </w:pPr>
            <w:r w:rsidRPr="00F77AE4">
              <w:rPr>
                <w:rFonts w:ascii="Estrangelo Edessa" w:eastAsia="Times New Roman" w:hAnsi="Estrangelo Edessa" w:cs="Estrangelo Edessa"/>
                <w:i/>
                <w:iCs/>
                <w:sz w:val="20"/>
                <w:szCs w:val="20"/>
                <w:vertAlign w:val="superscript"/>
                <w:lang w:val="es-ES_tradnl" w:eastAsia="es-ES"/>
              </w:rPr>
              <w:br w:type="page"/>
            </w:r>
            <w:r w:rsidRPr="00F77AE4">
              <w:rPr>
                <w:rFonts w:ascii="Estrangelo Edessa" w:eastAsia="Times New Roman" w:hAnsi="Estrangelo Edessa" w:cs="Estrangelo Edessa"/>
                <w:b/>
                <w:bCs/>
                <w:i/>
                <w:iCs/>
                <w:sz w:val="20"/>
                <w:szCs w:val="20"/>
                <w:vertAlign w:val="superscript"/>
                <w:lang w:val="es-ES_tradnl"/>
              </w:rPr>
              <w:t xml:space="preserve">Notas </w:t>
            </w:r>
            <w:r>
              <w:rPr>
                <w:rFonts w:ascii="Estrangelo Edessa" w:eastAsia="Times New Roman" w:hAnsi="Estrangelo Edessa" w:cs="Estrangelo Edessa"/>
                <w:b/>
                <w:bCs/>
                <w:i/>
                <w:iCs/>
                <w:sz w:val="20"/>
                <w:szCs w:val="20"/>
                <w:vertAlign w:val="superscript"/>
                <w:lang w:val="es-ES_tradnl"/>
              </w:rPr>
              <w:t>:</w:t>
            </w:r>
            <w:r w:rsidRPr="00F77AE4">
              <w:rPr>
                <w:rFonts w:ascii="Estrangelo Edessa" w:eastAsia="Times New Roman" w:hAnsi="Estrangelo Edessa" w:cs="Estrangelo Edessa"/>
                <w:b/>
                <w:bCs/>
                <w:i/>
                <w:iCs/>
                <w:sz w:val="20"/>
                <w:szCs w:val="20"/>
                <w:vertAlign w:val="superscript"/>
                <w:lang w:val="es-ES_tradnl"/>
              </w:rPr>
              <w:t xml:space="preserve">(1)  </w:t>
            </w:r>
            <w:r w:rsidRPr="00F77AE4">
              <w:rPr>
                <w:rFonts w:ascii="Estrangelo Edessa" w:eastAsia="Times New Roman" w:hAnsi="Estrangelo Edessa" w:cs="Estrangelo Edessa"/>
                <w:b/>
                <w:bCs/>
                <w:i/>
                <w:iCs/>
                <w:sz w:val="20"/>
                <w:szCs w:val="20"/>
                <w:lang w:val="es-ES"/>
              </w:rPr>
              <w:t>Este cuadro tiene únicamente propósitos informativos por lo que la institución no asume responsabilidad alguna en caso de omisiones o de  interpretaciones de la Ley.   Tampoco implica recomendación de compra o de venta de instrumentos.  Cualquier persona física o moral residente en el territorio nacional o en el extranjero deberá consultar con su asesor fiscal para la adecuada interpretación del contenido de la Ley del Impuesto sobre la Renta o de los Tratados para evitar la doble tributación que apliquen a sus operaciones particulares o al cumplimiento de sus obligaciones.</w:t>
            </w:r>
          </w:p>
          <w:p w:rsidR="00F77AE4" w:rsidRPr="00F77AE4" w:rsidRDefault="00F77AE4" w:rsidP="00F77AE4">
            <w:pPr>
              <w:spacing w:after="0" w:line="240" w:lineRule="auto"/>
              <w:rPr>
                <w:rFonts w:ascii="Estrangelo Edessa" w:eastAsia="Times New Roman" w:hAnsi="Estrangelo Edessa" w:cs="Estrangelo Edessa"/>
                <w:b/>
                <w:bCs/>
                <w:i/>
                <w:iCs/>
                <w:sz w:val="20"/>
                <w:szCs w:val="20"/>
                <w:lang w:val="es-ES"/>
              </w:rPr>
            </w:pPr>
          </w:p>
          <w:p w:rsidR="00F77AE4" w:rsidRPr="00F77AE4" w:rsidRDefault="00F77AE4" w:rsidP="00F77AE4">
            <w:pPr>
              <w:spacing w:after="0" w:line="240" w:lineRule="auto"/>
              <w:rPr>
                <w:rFonts w:ascii="Estrangelo Edessa" w:eastAsia="Times New Roman" w:hAnsi="Estrangelo Edessa" w:cs="Estrangelo Edessa"/>
                <w:b/>
                <w:bCs/>
                <w:i/>
                <w:iCs/>
                <w:sz w:val="20"/>
                <w:szCs w:val="20"/>
                <w:lang w:val="es-ES"/>
              </w:rPr>
            </w:pPr>
            <w:r w:rsidRPr="00F77AE4">
              <w:rPr>
                <w:rFonts w:ascii="Estrangelo Edessa" w:eastAsia="Times New Roman" w:hAnsi="Estrangelo Edessa" w:cs="Estrangelo Edessa"/>
                <w:b/>
                <w:bCs/>
                <w:i/>
                <w:iCs/>
                <w:sz w:val="20"/>
                <w:szCs w:val="20"/>
                <w:vertAlign w:val="superscript"/>
                <w:lang w:val="es-ES_tradnl"/>
              </w:rPr>
              <w:t xml:space="preserve">(2)  </w:t>
            </w:r>
            <w:r w:rsidRPr="00F77AE4">
              <w:rPr>
                <w:rFonts w:ascii="Estrangelo Edessa" w:eastAsia="Times New Roman" w:hAnsi="Estrangelo Edessa" w:cs="Estrangelo Edessa"/>
                <w:b/>
                <w:bCs/>
                <w:i/>
                <w:iCs/>
                <w:sz w:val="20"/>
                <w:szCs w:val="20"/>
                <w:lang w:val="es-ES"/>
              </w:rPr>
              <w:t>El artículo 192 de la Ley del Impuesto sobre la Renta establece que el impuesto se determinará aplicando la tasa del 25% sobre la ganancia que perciba el residente en el extranjero proveniente de la operación financiera derivada de que se trate, calculada en los términos del artículo 22 de esta Ley.</w:t>
            </w:r>
          </w:p>
          <w:p w:rsidR="00F77AE4" w:rsidRPr="00F77AE4" w:rsidRDefault="00F77AE4" w:rsidP="00F77AE4">
            <w:pPr>
              <w:spacing w:before="100" w:beforeAutospacing="1" w:after="100" w:afterAutospacing="1" w:line="240" w:lineRule="auto"/>
              <w:jc w:val="both"/>
              <w:rPr>
                <w:rFonts w:ascii="Estrangelo Edessa" w:eastAsia="Times New Roman" w:hAnsi="Estrangelo Edessa" w:cs="Estrangelo Edessa"/>
                <w:b/>
                <w:bCs/>
                <w:i/>
                <w:iCs/>
                <w:sz w:val="20"/>
                <w:szCs w:val="20"/>
                <w:lang w:val="es-ES" w:eastAsia="es-ES"/>
              </w:rPr>
            </w:pPr>
            <w:r w:rsidRPr="00F77AE4">
              <w:rPr>
                <w:rFonts w:ascii="Estrangelo Edessa" w:eastAsia="Times New Roman" w:hAnsi="Estrangelo Edessa" w:cs="Estrangelo Edessa"/>
                <w:b/>
                <w:bCs/>
                <w:i/>
                <w:iCs/>
                <w:sz w:val="20"/>
                <w:szCs w:val="20"/>
                <w:lang w:val="es-ES" w:eastAsia="es-ES"/>
              </w:rPr>
              <w:t xml:space="preserve">El mismo artículo 192 en su párrafo cuarto, establece que los residentes en el extranjero que no residan en un país con régimen fiscal preferente y que tengan representante legal en México, podrán optar por aplicar la tasa máxima para aplicar sobre el excedente del límite inferior que establece la tarifa contenida en el artículo 177 de la misma ley, sobre la ganancia contenida en operaciones financieras derivadas disminuidas de las pérdidas deducibles obtenidas en dichas operaciones, realizadas durante el mes por el residente en el extranjero con la misma institución o persona.   </w:t>
            </w:r>
          </w:p>
          <w:p w:rsidR="00F77AE4" w:rsidRPr="00F77AE4" w:rsidRDefault="00F77AE4" w:rsidP="00F77AE4">
            <w:pPr>
              <w:spacing w:before="100" w:beforeAutospacing="1" w:after="100" w:afterAutospacing="1" w:line="240" w:lineRule="auto"/>
              <w:rPr>
                <w:rFonts w:ascii="Estrangelo Edessa" w:eastAsia="Times New Roman" w:hAnsi="Estrangelo Edessa" w:cs="Estrangelo Edessa"/>
                <w:b/>
                <w:bCs/>
                <w:i/>
                <w:iCs/>
                <w:sz w:val="20"/>
                <w:szCs w:val="20"/>
                <w:lang w:val="es-ES"/>
              </w:rPr>
            </w:pPr>
            <w:r w:rsidRPr="00F77AE4">
              <w:rPr>
                <w:rFonts w:ascii="Estrangelo Edessa" w:eastAsia="Times New Roman" w:hAnsi="Estrangelo Edessa" w:cs="Estrangelo Edessa"/>
                <w:b/>
                <w:bCs/>
                <w:i/>
                <w:iCs/>
                <w:sz w:val="20"/>
                <w:szCs w:val="20"/>
                <w:lang w:val="es-ES"/>
              </w:rPr>
              <w:t>Conforme al decreto por el que se reforman, adicionan y derogan diversas disposiciones de la Ley del Impuesto sobre la Renta, publicado en el Diario Oficial, el 26 de diciembre del 2005, el cuadro de tarifas del artículo 177 de la Ley del Impuesto sobre la Renta queda de la siguiente forma, y la tasa máxima para aplicar sobre el límite inferior es del 28%</w:t>
            </w:r>
          </w:p>
          <w:tbl>
            <w:tblPr>
              <w:tblW w:w="0" w:type="auto"/>
              <w:jc w:val="center"/>
              <w:tblInd w:w="144" w:type="dxa"/>
              <w:tblCellMar>
                <w:left w:w="72" w:type="dxa"/>
                <w:right w:w="72" w:type="dxa"/>
              </w:tblCellMar>
              <w:tblLook w:val="04A0"/>
            </w:tblPr>
            <w:tblGrid>
              <w:gridCol w:w="1943"/>
              <w:gridCol w:w="1985"/>
              <w:gridCol w:w="2126"/>
              <w:gridCol w:w="2614"/>
            </w:tblGrid>
            <w:tr w:rsidR="00F77AE4" w:rsidRPr="00F77AE4">
              <w:trPr>
                <w:cantSplit/>
                <w:trHeight w:val="20"/>
                <w:jc w:val="center"/>
              </w:trPr>
              <w:tc>
                <w:tcPr>
                  <w:tcW w:w="8668" w:type="dxa"/>
                  <w:gridSpan w:val="4"/>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b/>
                      <w:sz w:val="20"/>
                      <w:szCs w:val="20"/>
                    </w:rPr>
                  </w:pPr>
                  <w:r w:rsidRPr="00F77AE4">
                    <w:rPr>
                      <w:rFonts w:ascii="Estrangelo Edessa" w:eastAsia="Times New Roman" w:hAnsi="Estrangelo Edessa" w:cs="Estrangelo Edessa"/>
                      <w:b/>
                      <w:sz w:val="20"/>
                      <w:szCs w:val="20"/>
                    </w:rPr>
                    <w:t>TARIFA</w:t>
                  </w:r>
                </w:p>
              </w:tc>
            </w:tr>
            <w:tr w:rsidR="00F77AE4" w:rsidRPr="00F77AE4">
              <w:trPr>
                <w:cantSplit/>
                <w:trHeight w:val="20"/>
                <w:jc w:val="center"/>
              </w:trPr>
              <w:tc>
                <w:tcPr>
                  <w:tcW w:w="1943"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b/>
                      <w:sz w:val="20"/>
                      <w:szCs w:val="20"/>
                    </w:rPr>
                  </w:pPr>
                  <w:proofErr w:type="spellStart"/>
                  <w:r w:rsidRPr="00F77AE4">
                    <w:rPr>
                      <w:rFonts w:ascii="Estrangelo Edessa" w:eastAsia="Times New Roman" w:hAnsi="Estrangelo Edessa" w:cs="Estrangelo Edessa"/>
                      <w:b/>
                      <w:sz w:val="20"/>
                      <w:szCs w:val="20"/>
                    </w:rPr>
                    <w:t>Límite</w:t>
                  </w:r>
                  <w:proofErr w:type="spellEnd"/>
                  <w:r w:rsidRPr="00F77AE4">
                    <w:rPr>
                      <w:rFonts w:ascii="Estrangelo Edessa" w:eastAsia="Times New Roman" w:hAnsi="Estrangelo Edessa" w:cs="Estrangelo Edessa"/>
                      <w:b/>
                      <w:sz w:val="20"/>
                      <w:szCs w:val="20"/>
                    </w:rPr>
                    <w:t xml:space="preserve"> inferior</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b/>
                      <w:sz w:val="20"/>
                      <w:szCs w:val="20"/>
                    </w:rPr>
                  </w:pPr>
                  <w:proofErr w:type="spellStart"/>
                  <w:r w:rsidRPr="00F77AE4">
                    <w:rPr>
                      <w:rFonts w:ascii="Estrangelo Edessa" w:eastAsia="Times New Roman" w:hAnsi="Estrangelo Edessa" w:cs="Estrangelo Edessa"/>
                      <w:b/>
                      <w:sz w:val="20"/>
                      <w:szCs w:val="20"/>
                    </w:rPr>
                    <w:t>Límite</w:t>
                  </w:r>
                  <w:proofErr w:type="spellEnd"/>
                  <w:r w:rsidRPr="00F77AE4">
                    <w:rPr>
                      <w:rFonts w:ascii="Estrangelo Edessa" w:eastAsia="Times New Roman" w:hAnsi="Estrangelo Edessa" w:cs="Estrangelo Edessa"/>
                      <w:b/>
                      <w:sz w:val="20"/>
                      <w:szCs w:val="20"/>
                    </w:rPr>
                    <w:t xml:space="preserve"> superior</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b/>
                      <w:sz w:val="20"/>
                      <w:szCs w:val="20"/>
                    </w:rPr>
                  </w:pPr>
                  <w:proofErr w:type="spellStart"/>
                  <w:r w:rsidRPr="00F77AE4">
                    <w:rPr>
                      <w:rFonts w:ascii="Estrangelo Edessa" w:eastAsia="Times New Roman" w:hAnsi="Estrangelo Edessa" w:cs="Estrangelo Edessa"/>
                      <w:b/>
                      <w:sz w:val="20"/>
                      <w:szCs w:val="20"/>
                    </w:rPr>
                    <w:t>Cuota</w:t>
                  </w:r>
                  <w:proofErr w:type="spellEnd"/>
                  <w:r w:rsidRPr="00F77AE4">
                    <w:rPr>
                      <w:rFonts w:ascii="Estrangelo Edessa" w:eastAsia="Times New Roman" w:hAnsi="Estrangelo Edessa" w:cs="Estrangelo Edessa"/>
                      <w:b/>
                      <w:sz w:val="20"/>
                      <w:szCs w:val="20"/>
                    </w:rPr>
                    <w:t xml:space="preserve"> </w:t>
                  </w:r>
                  <w:proofErr w:type="spellStart"/>
                  <w:r w:rsidRPr="00F77AE4">
                    <w:rPr>
                      <w:rFonts w:ascii="Estrangelo Edessa" w:eastAsia="Times New Roman" w:hAnsi="Estrangelo Edessa" w:cs="Estrangelo Edessa"/>
                      <w:b/>
                      <w:sz w:val="20"/>
                      <w:szCs w:val="20"/>
                    </w:rPr>
                    <w:t>fija</w:t>
                  </w:r>
                  <w:proofErr w:type="spellEnd"/>
                </w:p>
              </w:tc>
              <w:tc>
                <w:tcPr>
                  <w:tcW w:w="2614"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Por ciento sobre el excedente del límite inferior</w:t>
                  </w:r>
                </w:p>
              </w:tc>
            </w:tr>
            <w:tr w:rsidR="00F77AE4" w:rsidRPr="00F77AE4">
              <w:trPr>
                <w:cantSplit/>
                <w:trHeight w:val="20"/>
                <w:jc w:val="center"/>
              </w:trPr>
              <w:tc>
                <w:tcPr>
                  <w:tcW w:w="1943"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0.01</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5,952.84</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0.00</w:t>
                  </w:r>
                </w:p>
              </w:tc>
              <w:tc>
                <w:tcPr>
                  <w:tcW w:w="2614"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3.00</w:t>
                  </w:r>
                </w:p>
              </w:tc>
            </w:tr>
            <w:tr w:rsidR="00F77AE4" w:rsidRPr="00F77AE4">
              <w:trPr>
                <w:cantSplit/>
                <w:trHeight w:val="20"/>
                <w:jc w:val="center"/>
              </w:trPr>
              <w:tc>
                <w:tcPr>
                  <w:tcW w:w="1943"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5,952.85</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50,524.92</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178.56</w:t>
                  </w:r>
                </w:p>
              </w:tc>
              <w:tc>
                <w:tcPr>
                  <w:tcW w:w="2614"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10.00</w:t>
                  </w:r>
                </w:p>
              </w:tc>
            </w:tr>
            <w:tr w:rsidR="00F77AE4" w:rsidRPr="00F77AE4">
              <w:trPr>
                <w:cantSplit/>
                <w:trHeight w:val="20"/>
                <w:jc w:val="center"/>
              </w:trPr>
              <w:tc>
                <w:tcPr>
                  <w:tcW w:w="1943"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50,524.93</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88,793.04</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4,635.72</w:t>
                  </w:r>
                </w:p>
              </w:tc>
              <w:tc>
                <w:tcPr>
                  <w:tcW w:w="2614"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17.00</w:t>
                  </w:r>
                </w:p>
              </w:tc>
            </w:tr>
            <w:tr w:rsidR="00F77AE4" w:rsidRPr="00F77AE4">
              <w:trPr>
                <w:cantSplit/>
                <w:trHeight w:val="20"/>
                <w:jc w:val="center"/>
              </w:trPr>
              <w:tc>
                <w:tcPr>
                  <w:tcW w:w="1943"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88,793.05</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103,218.00</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11,141.52</w:t>
                  </w:r>
                </w:p>
              </w:tc>
              <w:tc>
                <w:tcPr>
                  <w:tcW w:w="2614"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25.00</w:t>
                  </w:r>
                </w:p>
              </w:tc>
            </w:tr>
            <w:tr w:rsidR="00F77AE4" w:rsidRPr="00F77AE4">
              <w:trPr>
                <w:cantSplit/>
                <w:trHeight w:val="20"/>
                <w:jc w:val="center"/>
              </w:trPr>
              <w:tc>
                <w:tcPr>
                  <w:tcW w:w="1943"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103,218.01</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En adelante</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14,747.76</w:t>
                  </w:r>
                </w:p>
              </w:tc>
              <w:tc>
                <w:tcPr>
                  <w:tcW w:w="2614"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28.00</w:t>
                  </w:r>
                </w:p>
              </w:tc>
            </w:tr>
          </w:tbl>
          <w:p w:rsidR="00F77AE4" w:rsidRPr="00F77AE4" w:rsidRDefault="00F77AE4" w:rsidP="00F77AE4">
            <w:pPr>
              <w:spacing w:after="0" w:line="240" w:lineRule="auto"/>
              <w:jc w:val="center"/>
              <w:rPr>
                <w:rFonts w:ascii="Estrangelo Edessa" w:eastAsia="Times New Roman" w:hAnsi="Estrangelo Edessa" w:cs="Estrangelo Edessa"/>
                <w:b/>
                <w:bCs/>
                <w:i/>
                <w:iCs/>
                <w:sz w:val="20"/>
                <w:szCs w:val="20"/>
                <w:lang w:val="es-ES"/>
              </w:rPr>
            </w:pPr>
            <w:r w:rsidRPr="00F77AE4">
              <w:rPr>
                <w:rFonts w:ascii="Estrangelo Edessa" w:eastAsia="Times New Roman" w:hAnsi="Estrangelo Edessa" w:cs="Estrangelo Edessa"/>
                <w:b/>
                <w:bCs/>
                <w:i/>
                <w:iCs/>
                <w:sz w:val="20"/>
                <w:szCs w:val="20"/>
                <w:lang w:val="es-MX"/>
              </w:rPr>
              <w:t>                                                                                                                          Reforma 26-12-2005</w:t>
            </w:r>
          </w:p>
          <w:p w:rsidR="00F77AE4" w:rsidRPr="00F77AE4" w:rsidRDefault="00F77AE4" w:rsidP="00F77AE4">
            <w:pPr>
              <w:spacing w:after="0" w:line="240" w:lineRule="auto"/>
              <w:ind w:left="6372" w:firstLine="708"/>
              <w:jc w:val="center"/>
              <w:rPr>
                <w:rFonts w:ascii="Estrangelo Edessa" w:eastAsia="Times New Roman" w:hAnsi="Estrangelo Edessa" w:cs="Estrangelo Edessa"/>
                <w:b/>
                <w:bCs/>
                <w:i/>
                <w:iCs/>
                <w:sz w:val="20"/>
                <w:szCs w:val="20"/>
                <w:lang w:val="es-MX"/>
              </w:rPr>
            </w:pPr>
            <w:r w:rsidRPr="00F77AE4">
              <w:rPr>
                <w:rFonts w:ascii="Estrangelo Edessa" w:eastAsia="Times New Roman" w:hAnsi="Estrangelo Edessa" w:cs="Estrangelo Edessa"/>
                <w:b/>
                <w:bCs/>
                <w:i/>
                <w:iCs/>
                <w:sz w:val="20"/>
                <w:szCs w:val="20"/>
                <w:lang w:val="es-ES"/>
              </w:rPr>
              <w:t> </w:t>
            </w:r>
          </w:p>
          <w:p w:rsidR="00F77AE4" w:rsidRPr="00F77AE4" w:rsidRDefault="00F77AE4" w:rsidP="00F77AE4">
            <w:pPr>
              <w:spacing w:after="0" w:line="240" w:lineRule="auto"/>
              <w:rPr>
                <w:rFonts w:ascii="Estrangelo Edessa" w:eastAsia="Times New Roman" w:hAnsi="Estrangelo Edessa" w:cs="Estrangelo Edessa"/>
                <w:b/>
                <w:bCs/>
                <w:i/>
                <w:iCs/>
                <w:sz w:val="20"/>
                <w:szCs w:val="20"/>
                <w:lang w:val="es-ES"/>
              </w:rPr>
            </w:pPr>
            <w:r w:rsidRPr="00F77AE4">
              <w:rPr>
                <w:rFonts w:ascii="Estrangelo Edessa" w:eastAsia="Times New Roman" w:hAnsi="Estrangelo Edessa" w:cs="Estrangelo Edessa"/>
                <w:b/>
                <w:bCs/>
                <w:i/>
                <w:iCs/>
                <w:sz w:val="20"/>
                <w:szCs w:val="20"/>
                <w:lang w:val="es-MX"/>
              </w:rPr>
              <w:t>En el mismo Decreto del 26 de diciembre, aparecen las "Disposiciones de vigencia anual de la Ley del Impuesto sobre la Renta" cuyo Artículo Segundo señala que... Para los efectos de lo dispuesto en la Ley del Impuesto sobre la Renta, durante el ejercicio fiscal de 2006, se aplicarán las siguientes disposiciones...</w:t>
            </w:r>
          </w:p>
          <w:p w:rsidR="00F77AE4" w:rsidRPr="00F77AE4" w:rsidRDefault="00F77AE4" w:rsidP="00F77AE4">
            <w:pPr>
              <w:spacing w:after="0" w:line="240" w:lineRule="auto"/>
              <w:rPr>
                <w:rFonts w:ascii="Estrangelo Edessa" w:eastAsia="Times New Roman" w:hAnsi="Estrangelo Edessa" w:cs="Estrangelo Edessa"/>
                <w:b/>
                <w:bCs/>
                <w:i/>
                <w:iCs/>
                <w:sz w:val="20"/>
                <w:szCs w:val="20"/>
                <w:lang w:val="es-ES"/>
              </w:rPr>
            </w:pPr>
            <w:r w:rsidRPr="00F77AE4">
              <w:rPr>
                <w:rFonts w:ascii="Estrangelo Edessa" w:eastAsia="Times New Roman" w:hAnsi="Estrangelo Edessa" w:cs="Estrangelo Edessa"/>
                <w:b/>
                <w:bCs/>
                <w:i/>
                <w:iCs/>
                <w:sz w:val="20"/>
                <w:szCs w:val="20"/>
                <w:lang w:val="es-ES"/>
              </w:rPr>
              <w:t> </w:t>
            </w:r>
          </w:p>
          <w:p w:rsidR="00F77AE4" w:rsidRPr="00F77AE4" w:rsidRDefault="00F77AE4" w:rsidP="00F77AE4">
            <w:pPr>
              <w:spacing w:after="0" w:line="240" w:lineRule="auto"/>
              <w:rPr>
                <w:rFonts w:ascii="Estrangelo Edessa" w:eastAsia="Times New Roman" w:hAnsi="Estrangelo Edessa" w:cs="Estrangelo Edessa"/>
                <w:b/>
                <w:bCs/>
                <w:i/>
                <w:iCs/>
                <w:sz w:val="20"/>
                <w:szCs w:val="20"/>
                <w:lang w:val="es-ES"/>
              </w:rPr>
            </w:pPr>
            <w:r w:rsidRPr="00F77AE4">
              <w:rPr>
                <w:rFonts w:ascii="Estrangelo Edessa" w:eastAsia="Times New Roman" w:hAnsi="Estrangelo Edessa" w:cs="Estrangelo Edessa"/>
                <w:b/>
                <w:bCs/>
                <w:i/>
                <w:iCs/>
                <w:sz w:val="20"/>
                <w:szCs w:val="20"/>
                <w:lang w:val="es-MX"/>
              </w:rPr>
              <w:t>III. Para los efectos del artículo 177 de la Ley del impuesto sobre la Renta, en lugar de aplicar la tarifa contenida en dicho precepto se aplicará la siguiente:</w:t>
            </w:r>
          </w:p>
          <w:p w:rsidR="00F77AE4" w:rsidRPr="00F77AE4" w:rsidRDefault="00F77AE4" w:rsidP="00F77AE4">
            <w:pPr>
              <w:spacing w:after="0" w:line="240" w:lineRule="auto"/>
              <w:rPr>
                <w:rFonts w:ascii="Estrangelo Edessa" w:eastAsia="Times New Roman" w:hAnsi="Estrangelo Edessa" w:cs="Estrangelo Edessa"/>
                <w:b/>
                <w:bCs/>
                <w:i/>
                <w:iCs/>
                <w:sz w:val="20"/>
                <w:szCs w:val="20"/>
                <w:lang w:val="es-ES"/>
              </w:rPr>
            </w:pPr>
            <w:r w:rsidRPr="00F77AE4">
              <w:rPr>
                <w:rFonts w:ascii="Estrangelo Edessa" w:eastAsia="Times New Roman" w:hAnsi="Estrangelo Edessa" w:cs="Estrangelo Edessa"/>
                <w:b/>
                <w:bCs/>
                <w:i/>
                <w:iCs/>
                <w:sz w:val="20"/>
                <w:szCs w:val="20"/>
                <w:lang w:val="es-ES"/>
              </w:rPr>
              <w:t> </w:t>
            </w:r>
          </w:p>
          <w:p w:rsidR="00F77AE4" w:rsidRPr="00F77AE4" w:rsidRDefault="00F77AE4" w:rsidP="00F77AE4">
            <w:pPr>
              <w:spacing w:after="0" w:line="240" w:lineRule="auto"/>
              <w:rPr>
                <w:rFonts w:ascii="Estrangelo Edessa" w:eastAsia="Times New Roman" w:hAnsi="Estrangelo Edessa" w:cs="Estrangelo Edessa"/>
                <w:b/>
                <w:bCs/>
                <w:i/>
                <w:iCs/>
                <w:sz w:val="20"/>
                <w:szCs w:val="20"/>
                <w:lang w:val="es-ES"/>
              </w:rPr>
            </w:pPr>
            <w:r w:rsidRPr="00F77AE4">
              <w:rPr>
                <w:rFonts w:ascii="Estrangelo Edessa" w:eastAsia="Times New Roman" w:hAnsi="Estrangelo Edessa" w:cs="Estrangelo Edessa"/>
                <w:b/>
                <w:bCs/>
                <w:i/>
                <w:iCs/>
                <w:sz w:val="20"/>
                <w:szCs w:val="20"/>
                <w:lang w:val="es-ES"/>
              </w:rPr>
              <w:t> </w:t>
            </w:r>
          </w:p>
          <w:tbl>
            <w:tblPr>
              <w:tblW w:w="0" w:type="auto"/>
              <w:jc w:val="center"/>
              <w:tblInd w:w="144" w:type="dxa"/>
              <w:tblCellMar>
                <w:left w:w="72" w:type="dxa"/>
                <w:right w:w="72" w:type="dxa"/>
              </w:tblCellMar>
              <w:tblLook w:val="04A0"/>
            </w:tblPr>
            <w:tblGrid>
              <w:gridCol w:w="1943"/>
              <w:gridCol w:w="1985"/>
              <w:gridCol w:w="2126"/>
              <w:gridCol w:w="2614"/>
            </w:tblGrid>
            <w:tr w:rsidR="00F77AE4" w:rsidRPr="00F77AE4">
              <w:trPr>
                <w:cantSplit/>
                <w:trHeight w:val="20"/>
                <w:jc w:val="center"/>
              </w:trPr>
              <w:tc>
                <w:tcPr>
                  <w:tcW w:w="8668" w:type="dxa"/>
                  <w:gridSpan w:val="4"/>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b/>
                      <w:sz w:val="20"/>
                      <w:szCs w:val="20"/>
                    </w:rPr>
                  </w:pPr>
                  <w:r w:rsidRPr="00F77AE4">
                    <w:rPr>
                      <w:rFonts w:ascii="Estrangelo Edessa" w:eastAsia="Times New Roman" w:hAnsi="Estrangelo Edessa" w:cs="Estrangelo Edessa"/>
                      <w:b/>
                      <w:sz w:val="20"/>
                      <w:szCs w:val="20"/>
                    </w:rPr>
                    <w:t>TARIFA</w:t>
                  </w:r>
                </w:p>
              </w:tc>
            </w:tr>
            <w:tr w:rsidR="00F77AE4" w:rsidRPr="00F77AE4">
              <w:trPr>
                <w:cantSplit/>
                <w:trHeight w:val="20"/>
                <w:jc w:val="center"/>
              </w:trPr>
              <w:tc>
                <w:tcPr>
                  <w:tcW w:w="1943"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b/>
                      <w:sz w:val="20"/>
                      <w:szCs w:val="20"/>
                    </w:rPr>
                  </w:pPr>
                  <w:proofErr w:type="spellStart"/>
                  <w:r w:rsidRPr="00F77AE4">
                    <w:rPr>
                      <w:rFonts w:ascii="Estrangelo Edessa" w:eastAsia="Times New Roman" w:hAnsi="Estrangelo Edessa" w:cs="Estrangelo Edessa"/>
                      <w:b/>
                      <w:sz w:val="20"/>
                      <w:szCs w:val="20"/>
                    </w:rPr>
                    <w:t>Límite</w:t>
                  </w:r>
                  <w:proofErr w:type="spellEnd"/>
                  <w:r w:rsidRPr="00F77AE4">
                    <w:rPr>
                      <w:rFonts w:ascii="Estrangelo Edessa" w:eastAsia="Times New Roman" w:hAnsi="Estrangelo Edessa" w:cs="Estrangelo Edessa"/>
                      <w:b/>
                      <w:sz w:val="20"/>
                      <w:szCs w:val="20"/>
                    </w:rPr>
                    <w:t xml:space="preserve"> inferior</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b/>
                      <w:sz w:val="20"/>
                      <w:szCs w:val="20"/>
                    </w:rPr>
                  </w:pPr>
                  <w:proofErr w:type="spellStart"/>
                  <w:r w:rsidRPr="00F77AE4">
                    <w:rPr>
                      <w:rFonts w:ascii="Estrangelo Edessa" w:eastAsia="Times New Roman" w:hAnsi="Estrangelo Edessa" w:cs="Estrangelo Edessa"/>
                      <w:b/>
                      <w:sz w:val="20"/>
                      <w:szCs w:val="20"/>
                    </w:rPr>
                    <w:t>Límite</w:t>
                  </w:r>
                  <w:proofErr w:type="spellEnd"/>
                  <w:r w:rsidRPr="00F77AE4">
                    <w:rPr>
                      <w:rFonts w:ascii="Estrangelo Edessa" w:eastAsia="Times New Roman" w:hAnsi="Estrangelo Edessa" w:cs="Estrangelo Edessa"/>
                      <w:b/>
                      <w:sz w:val="20"/>
                      <w:szCs w:val="20"/>
                    </w:rPr>
                    <w:t xml:space="preserve"> superior</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b/>
                      <w:sz w:val="20"/>
                      <w:szCs w:val="20"/>
                    </w:rPr>
                  </w:pPr>
                  <w:proofErr w:type="spellStart"/>
                  <w:r w:rsidRPr="00F77AE4">
                    <w:rPr>
                      <w:rFonts w:ascii="Estrangelo Edessa" w:eastAsia="Times New Roman" w:hAnsi="Estrangelo Edessa" w:cs="Estrangelo Edessa"/>
                      <w:b/>
                      <w:sz w:val="20"/>
                      <w:szCs w:val="20"/>
                    </w:rPr>
                    <w:t>Cuota</w:t>
                  </w:r>
                  <w:proofErr w:type="spellEnd"/>
                  <w:r w:rsidRPr="00F77AE4">
                    <w:rPr>
                      <w:rFonts w:ascii="Estrangelo Edessa" w:eastAsia="Times New Roman" w:hAnsi="Estrangelo Edessa" w:cs="Estrangelo Edessa"/>
                      <w:b/>
                      <w:sz w:val="20"/>
                      <w:szCs w:val="20"/>
                    </w:rPr>
                    <w:t xml:space="preserve"> </w:t>
                  </w:r>
                  <w:proofErr w:type="spellStart"/>
                  <w:r w:rsidRPr="00F77AE4">
                    <w:rPr>
                      <w:rFonts w:ascii="Estrangelo Edessa" w:eastAsia="Times New Roman" w:hAnsi="Estrangelo Edessa" w:cs="Estrangelo Edessa"/>
                      <w:b/>
                      <w:sz w:val="20"/>
                      <w:szCs w:val="20"/>
                    </w:rPr>
                    <w:t>fija</w:t>
                  </w:r>
                  <w:proofErr w:type="spellEnd"/>
                </w:p>
              </w:tc>
              <w:tc>
                <w:tcPr>
                  <w:tcW w:w="2614"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Por ciento sobre el excedente del límite inferior</w:t>
                  </w:r>
                </w:p>
              </w:tc>
            </w:tr>
            <w:tr w:rsidR="00F77AE4" w:rsidRPr="00F77AE4">
              <w:trPr>
                <w:cantSplit/>
                <w:trHeight w:val="20"/>
                <w:jc w:val="center"/>
              </w:trPr>
              <w:tc>
                <w:tcPr>
                  <w:tcW w:w="1943"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0.01</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5,952.84</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0.00</w:t>
                  </w:r>
                </w:p>
              </w:tc>
              <w:tc>
                <w:tcPr>
                  <w:tcW w:w="2614"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3.00</w:t>
                  </w:r>
                </w:p>
              </w:tc>
            </w:tr>
            <w:tr w:rsidR="00F77AE4" w:rsidRPr="00F77AE4">
              <w:trPr>
                <w:cantSplit/>
                <w:trHeight w:val="20"/>
                <w:jc w:val="center"/>
              </w:trPr>
              <w:tc>
                <w:tcPr>
                  <w:tcW w:w="1943"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5,952.85</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50,524.92</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178.56</w:t>
                  </w:r>
                </w:p>
              </w:tc>
              <w:tc>
                <w:tcPr>
                  <w:tcW w:w="2614"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10.00</w:t>
                  </w:r>
                </w:p>
              </w:tc>
            </w:tr>
            <w:tr w:rsidR="00F77AE4" w:rsidRPr="00F77AE4">
              <w:trPr>
                <w:cantSplit/>
                <w:trHeight w:val="20"/>
                <w:jc w:val="center"/>
              </w:trPr>
              <w:tc>
                <w:tcPr>
                  <w:tcW w:w="1943"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50,524.93</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88,793.04</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4,635.72</w:t>
                  </w:r>
                </w:p>
              </w:tc>
              <w:tc>
                <w:tcPr>
                  <w:tcW w:w="2614"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17.00</w:t>
                  </w:r>
                </w:p>
              </w:tc>
            </w:tr>
            <w:tr w:rsidR="00F77AE4" w:rsidRPr="00F77AE4">
              <w:trPr>
                <w:cantSplit/>
                <w:trHeight w:val="20"/>
                <w:jc w:val="center"/>
              </w:trPr>
              <w:tc>
                <w:tcPr>
                  <w:tcW w:w="1943"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88,793.05</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103,218.00</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11,141.52</w:t>
                  </w:r>
                </w:p>
              </w:tc>
              <w:tc>
                <w:tcPr>
                  <w:tcW w:w="2614"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25.00</w:t>
                  </w:r>
                </w:p>
              </w:tc>
            </w:tr>
            <w:tr w:rsidR="00F77AE4" w:rsidRPr="00F77AE4">
              <w:trPr>
                <w:cantSplit/>
                <w:trHeight w:val="20"/>
                <w:jc w:val="center"/>
              </w:trPr>
              <w:tc>
                <w:tcPr>
                  <w:tcW w:w="1943"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103,218.01</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En adelante</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14,747.76</w:t>
                  </w:r>
                </w:p>
              </w:tc>
              <w:tc>
                <w:tcPr>
                  <w:tcW w:w="2614" w:type="dxa"/>
                  <w:tcBorders>
                    <w:top w:val="single" w:sz="6" w:space="0" w:color="auto"/>
                    <w:left w:val="single" w:sz="6" w:space="0" w:color="auto"/>
                    <w:bottom w:val="single" w:sz="6" w:space="0" w:color="auto"/>
                    <w:right w:val="single" w:sz="6" w:space="0" w:color="auto"/>
                  </w:tcBorders>
                  <w:shd w:val="clear" w:color="auto" w:fill="auto"/>
                  <w:hideMark/>
                </w:tcPr>
                <w:p w:rsidR="00F77AE4" w:rsidRPr="00F77AE4" w:rsidRDefault="00F77AE4" w:rsidP="00F77AE4">
                  <w:pPr>
                    <w:spacing w:after="0" w:line="20" w:lineRule="atLeast"/>
                    <w:jc w:val="center"/>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28.00</w:t>
                  </w:r>
                </w:p>
              </w:tc>
            </w:tr>
          </w:tbl>
          <w:p w:rsidR="00F77AE4" w:rsidRPr="00F77AE4" w:rsidRDefault="00F77AE4" w:rsidP="00F77AE4">
            <w:pPr>
              <w:spacing w:after="0" w:line="240" w:lineRule="auto"/>
              <w:jc w:val="center"/>
              <w:rPr>
                <w:rFonts w:ascii="Estrangelo Edessa" w:eastAsia="Times New Roman" w:hAnsi="Estrangelo Edessa" w:cs="Estrangelo Edessa"/>
                <w:b/>
                <w:i/>
                <w:iCs/>
                <w:sz w:val="20"/>
                <w:szCs w:val="20"/>
                <w:lang w:val="es-ES" w:eastAsia="es-MX"/>
              </w:rPr>
            </w:pPr>
            <w:r w:rsidRPr="00F77AE4">
              <w:rPr>
                <w:rFonts w:ascii="Estrangelo Edessa" w:eastAsia="Times New Roman" w:hAnsi="Estrangelo Edessa" w:cs="Estrangelo Edessa"/>
                <w:b/>
                <w:bCs/>
                <w:i/>
                <w:iCs/>
                <w:sz w:val="20"/>
                <w:szCs w:val="20"/>
                <w:lang w:val="es-ES" w:eastAsia="es-MX"/>
              </w:rPr>
              <w:t>                                                                                                                                                 Reforma 26-12-2005</w:t>
            </w:r>
          </w:p>
          <w:p w:rsidR="00F77AE4" w:rsidRPr="00F77AE4" w:rsidRDefault="00F77AE4" w:rsidP="00F77AE4">
            <w:pPr>
              <w:spacing w:after="0" w:line="240" w:lineRule="auto"/>
              <w:jc w:val="both"/>
              <w:rPr>
                <w:rFonts w:ascii="Estrangelo Edessa" w:eastAsia="Times New Roman" w:hAnsi="Estrangelo Edessa" w:cs="Estrangelo Edessa"/>
                <w:b/>
                <w:bCs/>
                <w:i/>
                <w:iCs/>
                <w:sz w:val="20"/>
                <w:szCs w:val="20"/>
                <w:lang w:val="es-ES"/>
              </w:rPr>
            </w:pPr>
            <w:r w:rsidRPr="00F77AE4">
              <w:rPr>
                <w:rFonts w:ascii="Estrangelo Edessa" w:eastAsia="Times New Roman" w:hAnsi="Estrangelo Edessa" w:cs="Estrangelo Edessa"/>
                <w:b/>
                <w:bCs/>
                <w:i/>
                <w:iCs/>
                <w:sz w:val="20"/>
                <w:szCs w:val="20"/>
                <w:vertAlign w:val="superscript"/>
                <w:lang w:val="es-ES"/>
              </w:rPr>
              <w:t>(3)</w:t>
            </w:r>
            <w:r w:rsidRPr="00F77AE4">
              <w:rPr>
                <w:rFonts w:ascii="Estrangelo Edessa" w:eastAsia="Times New Roman" w:hAnsi="Estrangelo Edessa" w:cs="Estrangelo Edessa"/>
                <w:b/>
                <w:bCs/>
                <w:i/>
                <w:iCs/>
                <w:sz w:val="20"/>
                <w:szCs w:val="20"/>
                <w:lang w:val="es-ES"/>
              </w:rPr>
              <w:t xml:space="preserve">  No aplica retención, pues no existe fuente de riqueza en México toda vez que el artículo 192 de la Ley del Impuesto sobre la Renta establece que sólo aplica retención a operaciones financieras derivadas en las cuales el bien subyacente consiste en acciones o títulos valor que representen la propiedad de bienes.</w:t>
            </w:r>
          </w:p>
          <w:p w:rsidR="00F77AE4" w:rsidRPr="00F77AE4" w:rsidRDefault="00F77AE4" w:rsidP="00F77AE4">
            <w:pPr>
              <w:spacing w:after="0" w:line="240" w:lineRule="auto"/>
              <w:rPr>
                <w:rFonts w:ascii="Estrangelo Edessa" w:eastAsia="Times New Roman" w:hAnsi="Estrangelo Edessa" w:cs="Estrangelo Edessa"/>
                <w:b/>
                <w:bCs/>
                <w:i/>
                <w:iCs/>
                <w:sz w:val="20"/>
                <w:szCs w:val="20"/>
                <w:lang w:val="es-ES"/>
              </w:rPr>
            </w:pPr>
          </w:p>
          <w:p w:rsidR="00F77AE4" w:rsidRPr="00F77AE4" w:rsidRDefault="00F77AE4" w:rsidP="00F77AE4">
            <w:pPr>
              <w:spacing w:after="0" w:line="240" w:lineRule="auto"/>
              <w:rPr>
                <w:rFonts w:ascii="Estrangelo Edessa" w:eastAsia="Times New Roman" w:hAnsi="Estrangelo Edessa" w:cs="Estrangelo Edessa"/>
                <w:b/>
                <w:bCs/>
                <w:i/>
                <w:iCs/>
                <w:sz w:val="20"/>
                <w:szCs w:val="20"/>
                <w:lang w:val="es-ES"/>
              </w:rPr>
            </w:pPr>
            <w:r w:rsidRPr="00F77AE4">
              <w:rPr>
                <w:rFonts w:ascii="Estrangelo Edessa" w:eastAsia="Times New Roman" w:hAnsi="Estrangelo Edessa" w:cs="Estrangelo Edessa"/>
                <w:b/>
                <w:bCs/>
                <w:i/>
                <w:iCs/>
                <w:sz w:val="20"/>
                <w:szCs w:val="20"/>
                <w:vertAlign w:val="superscript"/>
                <w:lang w:val="es-ES"/>
              </w:rPr>
              <w:t>(5)</w:t>
            </w:r>
            <w:r w:rsidRPr="00F77AE4">
              <w:rPr>
                <w:rFonts w:ascii="Estrangelo Edessa" w:eastAsia="Times New Roman" w:hAnsi="Estrangelo Edessa" w:cs="Estrangelo Edessa"/>
                <w:b/>
                <w:bCs/>
                <w:i/>
                <w:iCs/>
                <w:sz w:val="20"/>
                <w:szCs w:val="20"/>
                <w:lang w:val="es-ES"/>
              </w:rPr>
              <w:t xml:space="preserve"> Registro de Bancos, Entidades de Financiamiento, Fondos de Pensiones y Jubilaciones y Fondos de Inversión del Extranjero sujeto a reglas que expide el Servicio de Administración Tributaria.</w:t>
            </w:r>
          </w:p>
          <w:p w:rsidR="00F77AE4" w:rsidRPr="00F77AE4" w:rsidRDefault="00F77AE4" w:rsidP="00F77AE4">
            <w:pPr>
              <w:spacing w:after="0" w:line="240" w:lineRule="auto"/>
              <w:rPr>
                <w:rFonts w:ascii="Estrangelo Edessa" w:eastAsia="Times New Roman" w:hAnsi="Estrangelo Edessa" w:cs="Estrangelo Edessa"/>
                <w:b/>
                <w:bCs/>
                <w:i/>
                <w:iCs/>
                <w:sz w:val="20"/>
                <w:szCs w:val="20"/>
                <w:lang w:val="es-ES"/>
              </w:rPr>
            </w:pPr>
            <w:r w:rsidRPr="00F77AE4">
              <w:rPr>
                <w:rFonts w:ascii="Estrangelo Edessa" w:eastAsia="Times New Roman" w:hAnsi="Estrangelo Edessa" w:cs="Estrangelo Edessa"/>
                <w:b/>
                <w:bCs/>
                <w:i/>
                <w:iCs/>
                <w:sz w:val="20"/>
                <w:szCs w:val="20"/>
                <w:lang w:val="es-ES"/>
              </w:rPr>
              <w:t> </w:t>
            </w:r>
          </w:p>
          <w:p w:rsidR="00F77AE4" w:rsidRPr="00F77AE4" w:rsidRDefault="00F77AE4" w:rsidP="00F77AE4">
            <w:pPr>
              <w:spacing w:after="0" w:line="240" w:lineRule="auto"/>
              <w:rPr>
                <w:rFonts w:ascii="Estrangelo Edessa" w:eastAsia="Times New Roman" w:hAnsi="Estrangelo Edessa" w:cs="Estrangelo Edessa"/>
                <w:b/>
                <w:bCs/>
                <w:i/>
                <w:iCs/>
                <w:sz w:val="20"/>
                <w:szCs w:val="20"/>
                <w:lang w:val="es-ES"/>
              </w:rPr>
            </w:pPr>
            <w:r w:rsidRPr="00F77AE4">
              <w:rPr>
                <w:rFonts w:ascii="Estrangelo Edessa" w:eastAsia="Times New Roman" w:hAnsi="Estrangelo Edessa" w:cs="Estrangelo Edessa"/>
                <w:b/>
                <w:bCs/>
                <w:i/>
                <w:iCs/>
                <w:sz w:val="20"/>
                <w:szCs w:val="20"/>
                <w:vertAlign w:val="superscript"/>
                <w:lang w:val="es-ES"/>
              </w:rPr>
              <w:t>(6)</w:t>
            </w:r>
            <w:r w:rsidRPr="00F77AE4">
              <w:rPr>
                <w:rFonts w:ascii="Estrangelo Edessa" w:eastAsia="Times New Roman" w:hAnsi="Estrangelo Edessa" w:cs="Estrangelo Edessa"/>
                <w:b/>
                <w:bCs/>
                <w:i/>
                <w:iCs/>
                <w:sz w:val="20"/>
                <w:szCs w:val="20"/>
                <w:lang w:val="es-ES"/>
              </w:rPr>
              <w:t xml:space="preserve"> No está derogada la Regla 3.23.14 de la Quinta Resolución de Modificaciones a la Resolución Miscelánea Fiscal para 2005 y sus anexos 1 y 7, publicada el 12 de octubre del 2005 en el Diario Oficial de la Federación en la que se señala que no habrá retención en Instrumentos de Deuda Gubernamental o TIIE, en mercado reconocido, sin acreditar identidad, para cuentas globales o análogos con cláusula de exclusión de residentes en México, restringiendo el criterio a los residentes de países con tratado. </w:t>
            </w:r>
          </w:p>
          <w:p w:rsidR="00F77AE4" w:rsidRPr="00F77AE4" w:rsidRDefault="00F77AE4" w:rsidP="00F77AE4">
            <w:pPr>
              <w:spacing w:after="0" w:line="240" w:lineRule="auto"/>
              <w:rPr>
                <w:rFonts w:ascii="Estrangelo Edessa" w:eastAsia="Times New Roman" w:hAnsi="Estrangelo Edessa" w:cs="Estrangelo Edessa"/>
                <w:b/>
                <w:bCs/>
                <w:i/>
                <w:iCs/>
                <w:sz w:val="20"/>
                <w:szCs w:val="20"/>
                <w:lang w:val="es-ES"/>
              </w:rPr>
            </w:pPr>
          </w:p>
          <w:p w:rsidR="00F77AE4" w:rsidRPr="00F77AE4" w:rsidRDefault="00F77AE4" w:rsidP="00F77AE4">
            <w:pPr>
              <w:spacing w:after="0" w:line="240" w:lineRule="auto"/>
              <w:rPr>
                <w:rFonts w:ascii="Estrangelo Edessa" w:eastAsia="Times New Roman" w:hAnsi="Estrangelo Edessa" w:cs="Estrangelo Edessa"/>
                <w:b/>
                <w:bCs/>
                <w:i/>
                <w:iCs/>
                <w:sz w:val="20"/>
                <w:szCs w:val="20"/>
                <w:lang w:val="es-ES"/>
              </w:rPr>
            </w:pPr>
            <w:r w:rsidRPr="00F77AE4">
              <w:rPr>
                <w:rFonts w:ascii="Estrangelo Edessa" w:eastAsia="Times New Roman" w:hAnsi="Estrangelo Edessa" w:cs="Estrangelo Edessa"/>
                <w:b/>
                <w:bCs/>
                <w:i/>
                <w:iCs/>
                <w:sz w:val="20"/>
                <w:szCs w:val="20"/>
                <w:lang w:val="es-ES"/>
              </w:rPr>
              <w:t> </w:t>
            </w:r>
          </w:p>
          <w:p w:rsidR="00F77AE4" w:rsidRPr="00F77AE4" w:rsidRDefault="00F77AE4" w:rsidP="00F77AE4">
            <w:pPr>
              <w:spacing w:after="0" w:line="240" w:lineRule="auto"/>
              <w:jc w:val="center"/>
              <w:rPr>
                <w:rFonts w:ascii="Estrangelo Edessa" w:eastAsia="Times New Roman" w:hAnsi="Estrangelo Edessa" w:cs="Estrangelo Edessa"/>
                <w:b/>
                <w:bCs/>
                <w:i/>
                <w:iCs/>
                <w:sz w:val="20"/>
                <w:szCs w:val="20"/>
                <w:lang w:val="es-ES"/>
              </w:rPr>
            </w:pPr>
            <w:r w:rsidRPr="00F77AE4">
              <w:rPr>
                <w:rFonts w:ascii="Estrangelo Edessa" w:eastAsia="Times New Roman" w:hAnsi="Estrangelo Edessa" w:cs="Estrangelo Edessa"/>
                <w:b/>
                <w:bCs/>
                <w:i/>
                <w:iCs/>
                <w:sz w:val="20"/>
                <w:szCs w:val="20"/>
                <w:vertAlign w:val="superscript"/>
                <w:lang w:val="es-ES"/>
              </w:rPr>
              <w:t xml:space="preserve">(4)  </w:t>
            </w:r>
            <w:r w:rsidRPr="00F77AE4">
              <w:rPr>
                <w:rFonts w:ascii="Estrangelo Edessa" w:eastAsia="Times New Roman" w:hAnsi="Estrangelo Edessa" w:cs="Estrangelo Edessa"/>
                <w:b/>
                <w:bCs/>
                <w:i/>
                <w:iCs/>
                <w:sz w:val="20"/>
                <w:szCs w:val="20"/>
                <w:lang w:val="es-ES"/>
              </w:rPr>
              <w:t>Ejemplos de tasas de retención aplicables a personas de países con los que se han</w:t>
            </w:r>
          </w:p>
          <w:p w:rsidR="00F77AE4" w:rsidRPr="00F77AE4" w:rsidRDefault="00F77AE4" w:rsidP="00F77AE4">
            <w:pPr>
              <w:spacing w:after="0" w:line="240" w:lineRule="auto"/>
              <w:jc w:val="center"/>
              <w:rPr>
                <w:rFonts w:ascii="Estrangelo Edessa" w:eastAsia="Times New Roman" w:hAnsi="Estrangelo Edessa" w:cs="Estrangelo Edessa"/>
                <w:b/>
                <w:bCs/>
                <w:i/>
                <w:iCs/>
                <w:sz w:val="20"/>
                <w:szCs w:val="20"/>
                <w:lang w:val="es-ES"/>
              </w:rPr>
            </w:pPr>
            <w:r w:rsidRPr="00F77AE4">
              <w:rPr>
                <w:rFonts w:ascii="Estrangelo Edessa" w:eastAsia="Times New Roman" w:hAnsi="Estrangelo Edessa" w:cs="Estrangelo Edessa"/>
                <w:b/>
                <w:bCs/>
                <w:i/>
                <w:iCs/>
                <w:sz w:val="20"/>
                <w:szCs w:val="20"/>
                <w:lang w:val="es-ES"/>
              </w:rPr>
              <w:t xml:space="preserve">celebrado </w:t>
            </w:r>
            <w:proofErr w:type="spellStart"/>
            <w:r w:rsidRPr="00F77AE4">
              <w:rPr>
                <w:rFonts w:ascii="Estrangelo Edessa" w:eastAsia="Times New Roman" w:hAnsi="Estrangelo Edessa" w:cs="Estrangelo Edessa"/>
                <w:b/>
                <w:bCs/>
                <w:i/>
                <w:iCs/>
                <w:sz w:val="20"/>
                <w:szCs w:val="20"/>
                <w:lang w:val="es-ES"/>
              </w:rPr>
              <w:t>tratatado</w:t>
            </w:r>
            <w:proofErr w:type="spellEnd"/>
            <w:r w:rsidRPr="00F77AE4">
              <w:rPr>
                <w:rFonts w:ascii="Estrangelo Edessa" w:eastAsia="Times New Roman" w:hAnsi="Estrangelo Edessa" w:cs="Estrangelo Edessa"/>
                <w:b/>
                <w:bCs/>
                <w:i/>
                <w:iCs/>
                <w:sz w:val="20"/>
                <w:szCs w:val="20"/>
                <w:lang w:val="es-ES"/>
              </w:rPr>
              <w:t xml:space="preserve"> para evitar la doble tributación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58"/>
              <w:gridCol w:w="3691"/>
              <w:gridCol w:w="4001"/>
            </w:tblGrid>
            <w:tr w:rsidR="00F77AE4" w:rsidRPr="00F77AE4">
              <w:tc>
                <w:tcPr>
                  <w:tcW w:w="2093"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jc w:val="center"/>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País</w:t>
                  </w:r>
                </w:p>
              </w:tc>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jc w:val="center"/>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Intereses sujetos a retención</w:t>
                  </w:r>
                </w:p>
                <w:p w:rsidR="00F77AE4" w:rsidRPr="00F77AE4" w:rsidRDefault="00F77AE4" w:rsidP="00F77AE4">
                  <w:pPr>
                    <w:spacing w:after="0" w:line="240" w:lineRule="auto"/>
                    <w:jc w:val="center"/>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Tasa % en base al importe bruto de los intereses.</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jc w:val="center"/>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Intereses Exentos de retención</w:t>
                  </w:r>
                </w:p>
              </w:tc>
            </w:tr>
            <w:tr w:rsidR="00F77AE4" w:rsidRPr="00F77AE4">
              <w:tc>
                <w:tcPr>
                  <w:tcW w:w="2093"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Canadá</w:t>
                  </w:r>
                </w:p>
              </w:tc>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General: 15%</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Gobiernos</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Por créditos de banca de fomento a la exportación</w:t>
                  </w:r>
                </w:p>
              </w:tc>
            </w:tr>
            <w:tr w:rsidR="00F77AE4" w:rsidRPr="00F77AE4">
              <w:tc>
                <w:tcPr>
                  <w:tcW w:w="2093"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 xml:space="preserve">Corea </w:t>
                  </w:r>
                </w:p>
              </w:tc>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 xml:space="preserve">Bancos: 5% </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 xml:space="preserve">Otros casos: 15 % </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Gobiernos</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Banco central</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Banca de desarrollo</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Fondos de pensiones</w:t>
                  </w:r>
                </w:p>
              </w:tc>
            </w:tr>
            <w:tr w:rsidR="00F77AE4" w:rsidRPr="00F77AE4">
              <w:tc>
                <w:tcPr>
                  <w:tcW w:w="2093"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España</w:t>
                  </w:r>
                </w:p>
              </w:tc>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Bancos: 10%</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Otros casos: 15%</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Gobiernos</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Por créditos de banca de fomento a la exportación</w:t>
                  </w:r>
                </w:p>
              </w:tc>
            </w:tr>
            <w:tr w:rsidR="00F77AE4" w:rsidRPr="00F77AE4">
              <w:tc>
                <w:tcPr>
                  <w:tcW w:w="2093"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 xml:space="preserve">Estados Unidos </w:t>
                  </w:r>
                </w:p>
              </w:tc>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Bancos e instituciones de seguros: 4.9%</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Valores de mercado reconocido: 4.9%</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Intereses pagados por bancos: 10%</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Otros casos: 15%</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Gobiernos</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Fondos de pensiones</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Por créditos de banca de fomento a la exportación</w:t>
                  </w:r>
                </w:p>
              </w:tc>
            </w:tr>
            <w:tr w:rsidR="00F77AE4" w:rsidRPr="00F77AE4">
              <w:tc>
                <w:tcPr>
                  <w:tcW w:w="2093"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Francia</w:t>
                  </w:r>
                </w:p>
              </w:tc>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General: 15%</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Gobiernos</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Por créditos de banca de fomento a la exportación</w:t>
                  </w:r>
                </w:p>
              </w:tc>
            </w:tr>
            <w:tr w:rsidR="00F77AE4" w:rsidRPr="00F77AE4">
              <w:tc>
                <w:tcPr>
                  <w:tcW w:w="2093"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Italia</w:t>
                  </w:r>
                </w:p>
              </w:tc>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General: 15%</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Gobiernos</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Por créditos de banca de fomento a la exportación</w:t>
                  </w:r>
                </w:p>
              </w:tc>
            </w:tr>
            <w:tr w:rsidR="00F77AE4" w:rsidRPr="00F77AE4">
              <w:tc>
                <w:tcPr>
                  <w:tcW w:w="2093"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 xml:space="preserve">Japón </w:t>
                  </w:r>
                </w:p>
              </w:tc>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 xml:space="preserve">Bancos e Instituciones de Seguros: 10% </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 xml:space="preserve">Otros casos: 15% </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Gobiernos</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Banco central</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Banca de desarrollo</w:t>
                  </w:r>
                </w:p>
              </w:tc>
            </w:tr>
            <w:tr w:rsidR="00F77AE4" w:rsidRPr="00F77AE4">
              <w:tc>
                <w:tcPr>
                  <w:tcW w:w="2093"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Países Bajos</w:t>
                  </w:r>
                </w:p>
              </w:tc>
              <w:tc>
                <w:tcPr>
                  <w:tcW w:w="5245" w:type="dxa"/>
                  <w:tcBorders>
                    <w:top w:val="single" w:sz="4" w:space="0" w:color="auto"/>
                    <w:left w:val="single" w:sz="4" w:space="0" w:color="auto"/>
                    <w:bottom w:val="single" w:sz="4" w:space="0" w:color="auto"/>
                    <w:right w:val="single" w:sz="4" w:space="0" w:color="auto"/>
                  </w:tcBorders>
                  <w:shd w:val="clear" w:color="auto" w:fill="auto"/>
                </w:tcPr>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General: 15%</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Gobiernos</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Banco central</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Instituciones Financieras propiedad de gobierno</w:t>
                  </w:r>
                </w:p>
              </w:tc>
            </w:tr>
            <w:tr w:rsidR="00F77AE4" w:rsidRPr="00F77AE4">
              <w:tc>
                <w:tcPr>
                  <w:tcW w:w="2093"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Reino Unido de la Gran Bretaña e Irlanda del Norte</w:t>
                  </w:r>
                </w:p>
              </w:tc>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 xml:space="preserve">Bancos e Instituciones de Seguros: 5 % </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Otras personas. Intereses pagados por bancos: 10%</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Otros casos: 15%</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Gobiernos</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Banco central</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Banca de fomento</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Fondos de pensiones</w:t>
                  </w:r>
                </w:p>
              </w:tc>
            </w:tr>
            <w:tr w:rsidR="00F77AE4" w:rsidRPr="00F77AE4">
              <w:tc>
                <w:tcPr>
                  <w:tcW w:w="2093"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b/>
                      <w:sz w:val="20"/>
                      <w:szCs w:val="20"/>
                      <w:lang w:val="es-ES"/>
                    </w:rPr>
                  </w:pPr>
                  <w:r w:rsidRPr="00F77AE4">
                    <w:rPr>
                      <w:rFonts w:ascii="Estrangelo Edessa" w:eastAsia="Times New Roman" w:hAnsi="Estrangelo Edessa" w:cs="Estrangelo Edessa"/>
                      <w:b/>
                      <w:sz w:val="20"/>
                      <w:szCs w:val="20"/>
                      <w:lang w:val="es-ES"/>
                    </w:rPr>
                    <w:t>Suiza</w:t>
                  </w:r>
                </w:p>
              </w:tc>
              <w:tc>
                <w:tcPr>
                  <w:tcW w:w="5245"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Bancos: 10%</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Otros casos: 15%</w:t>
                  </w: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Gobiernos</w:t>
                  </w:r>
                </w:p>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Banca de fomento a las exportaciones</w:t>
                  </w:r>
                </w:p>
              </w:tc>
            </w:tr>
          </w:tbl>
          <w:p w:rsidR="00F77AE4" w:rsidRPr="00F77AE4" w:rsidRDefault="00F77AE4" w:rsidP="00F77AE4">
            <w:pPr>
              <w:spacing w:after="0" w:line="240" w:lineRule="auto"/>
              <w:rPr>
                <w:rFonts w:ascii="Estrangelo Edessa" w:eastAsia="Times New Roman" w:hAnsi="Estrangelo Edessa" w:cs="Estrangelo Edessa"/>
                <w:b/>
                <w:bCs/>
                <w:i/>
                <w:iCs/>
                <w:sz w:val="20"/>
                <w:szCs w:val="20"/>
                <w:lang w:val="es-ES"/>
              </w:rPr>
            </w:pPr>
          </w:p>
          <w:p w:rsidR="00F77AE4" w:rsidRPr="00F77AE4" w:rsidRDefault="00F77AE4" w:rsidP="00F77AE4">
            <w:pPr>
              <w:spacing w:before="100" w:beforeAutospacing="1" w:after="100" w:afterAutospacing="1"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b/>
                <w:bCs/>
                <w:i/>
                <w:iCs/>
                <w:sz w:val="20"/>
                <w:szCs w:val="20"/>
                <w:lang w:val="es-ES"/>
              </w:rPr>
              <w:lastRenderedPageBreak/>
              <w:br/>
            </w:r>
            <w:r w:rsidRPr="00F77AE4">
              <w:rPr>
                <w:rFonts w:ascii="Estrangelo Edessa" w:eastAsia="Times New Roman" w:hAnsi="Estrangelo Edessa" w:cs="Estrangelo Edessa"/>
                <w:sz w:val="20"/>
                <w:szCs w:val="20"/>
                <w:lang w:val="es-ES"/>
              </w:rPr>
              <w:t> </w:t>
            </w:r>
          </w:p>
          <w:tbl>
            <w:tblPr>
              <w:tblW w:w="5000" w:type="pct"/>
              <w:tblCellSpacing w:w="0" w:type="dxa"/>
              <w:tblCellMar>
                <w:left w:w="0" w:type="dxa"/>
                <w:right w:w="0" w:type="dxa"/>
              </w:tblCellMar>
              <w:tblLook w:val="04A0"/>
            </w:tblPr>
            <w:tblGrid>
              <w:gridCol w:w="374"/>
              <w:gridCol w:w="8986"/>
            </w:tblGrid>
            <w:tr w:rsidR="00F77AE4" w:rsidRPr="00F77AE4">
              <w:trPr>
                <w:tblCellSpacing w:w="0" w:type="dxa"/>
              </w:trPr>
              <w:tc>
                <w:tcPr>
                  <w:tcW w:w="200" w:type="pct"/>
                  <w:vAlign w:val="center"/>
                  <w:hideMark/>
                </w:tcPr>
                <w:p w:rsidR="00F77AE4" w:rsidRPr="00F77AE4" w:rsidRDefault="00F77AE4" w:rsidP="00F77AE4">
                  <w:pPr>
                    <w:spacing w:after="0"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 </w:t>
                  </w:r>
                </w:p>
              </w:tc>
              <w:tc>
                <w:tcPr>
                  <w:tcW w:w="4800" w:type="pct"/>
                  <w:vAlign w:val="center"/>
                  <w:hideMark/>
                </w:tcPr>
                <w:p w:rsidR="00F77AE4" w:rsidRPr="00F77AE4" w:rsidRDefault="00F77AE4" w:rsidP="00F77AE4">
                  <w:pPr>
                    <w:spacing w:before="100" w:beforeAutospacing="1" w:after="100" w:afterAutospacing="1" w:line="240" w:lineRule="auto"/>
                    <w:rPr>
                      <w:rFonts w:ascii="Estrangelo Edessa" w:eastAsia="Times New Roman" w:hAnsi="Estrangelo Edessa" w:cs="Estrangelo Edessa"/>
                      <w:sz w:val="20"/>
                      <w:szCs w:val="20"/>
                      <w:lang w:val="es-ES"/>
                    </w:rPr>
                  </w:pPr>
                  <w:r w:rsidRPr="00F77AE4">
                    <w:rPr>
                      <w:rFonts w:ascii="Estrangelo Edessa" w:eastAsia="Times New Roman" w:hAnsi="Estrangelo Edessa" w:cs="Estrangelo Edessa"/>
                      <w:sz w:val="20"/>
                      <w:szCs w:val="20"/>
                      <w:lang w:val="es-ES"/>
                    </w:rPr>
                    <w:t> </w:t>
                  </w:r>
                </w:p>
              </w:tc>
            </w:tr>
          </w:tbl>
          <w:p w:rsidR="00F77AE4" w:rsidRPr="00F77AE4" w:rsidRDefault="00F77AE4" w:rsidP="00F77AE4">
            <w:pPr>
              <w:spacing w:after="0" w:line="240" w:lineRule="auto"/>
              <w:rPr>
                <w:rFonts w:ascii="Estrangelo Edessa" w:eastAsia="Times New Roman" w:hAnsi="Estrangelo Edessa" w:cs="Estrangelo Edessa"/>
                <w:sz w:val="20"/>
                <w:szCs w:val="20"/>
                <w:lang w:val="es-ES"/>
              </w:rPr>
            </w:pPr>
          </w:p>
        </w:tc>
      </w:tr>
    </w:tbl>
    <w:p w:rsidR="00C7420C" w:rsidRPr="00F77AE4" w:rsidRDefault="00C7420C">
      <w:pPr>
        <w:rPr>
          <w:rFonts w:ascii="Estrangelo Edessa" w:hAnsi="Estrangelo Edessa" w:cs="Estrangelo Edessa"/>
          <w:sz w:val="20"/>
          <w:szCs w:val="20"/>
          <w:lang w:val="es-ES"/>
        </w:rPr>
      </w:pPr>
    </w:p>
    <w:sectPr w:rsidR="00C7420C" w:rsidRPr="00F77AE4" w:rsidSect="00C742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Estrangelo Edessa">
    <w:panose1 w:val="00000000000000000000"/>
    <w:charset w:val="00"/>
    <w:family w:val="script"/>
    <w:pitch w:val="variable"/>
    <w:sig w:usb0="80002043" w:usb1="00000000" w:usb2="0000008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77AE4"/>
    <w:rsid w:val="008D48F5"/>
    <w:rsid w:val="00C7420C"/>
    <w:rsid w:val="00EF5744"/>
    <w:rsid w:val="00F77A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20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general">
    <w:name w:val="texto_general"/>
    <w:basedOn w:val="Normal"/>
    <w:rsid w:val="00F77AE4"/>
    <w:pPr>
      <w:spacing w:before="100" w:beforeAutospacing="1" w:after="100" w:afterAutospacing="1" w:line="240" w:lineRule="auto"/>
    </w:pPr>
    <w:rPr>
      <w:rFonts w:ascii="Arial" w:eastAsia="Times New Roman" w:hAnsi="Arial" w:cs="Arial"/>
      <w:color w:val="0083B5"/>
      <w:sz w:val="18"/>
      <w:szCs w:val="18"/>
    </w:rPr>
  </w:style>
  <w:style w:type="paragraph" w:customStyle="1" w:styleId="texto">
    <w:name w:val="texto"/>
    <w:basedOn w:val="Normal"/>
    <w:rsid w:val="00F77AE4"/>
    <w:pPr>
      <w:spacing w:before="100" w:beforeAutospacing="1" w:after="100" w:afterAutospacing="1" w:line="240" w:lineRule="auto"/>
    </w:pPr>
    <w:rPr>
      <w:rFonts w:ascii="Verdana" w:eastAsia="Times New Roman" w:hAnsi="Verdana" w:cs="Times New Roman"/>
      <w:b/>
      <w:bCs/>
      <w:color w:val="000000"/>
      <w:sz w:val="18"/>
      <w:szCs w:val="18"/>
    </w:rPr>
  </w:style>
  <w:style w:type="character" w:customStyle="1" w:styleId="titulogeneral1">
    <w:name w:val="titulo_general1"/>
    <w:basedOn w:val="Fuentedeprrafopredeter"/>
    <w:rsid w:val="00F77AE4"/>
    <w:rPr>
      <w:rFonts w:ascii="Arial" w:hAnsi="Arial" w:cs="Arial" w:hint="default"/>
      <w:b/>
      <w:bCs/>
      <w:i/>
      <w:iCs/>
      <w:color w:val="0083B5"/>
      <w:sz w:val="27"/>
      <w:szCs w:val="27"/>
    </w:rPr>
  </w:style>
  <w:style w:type="character" w:styleId="Textoennegrita">
    <w:name w:val="Strong"/>
    <w:basedOn w:val="Fuentedeprrafopredeter"/>
    <w:uiPriority w:val="22"/>
    <w:qFormat/>
    <w:rsid w:val="00F77AE4"/>
    <w:rPr>
      <w:b/>
      <w:bCs/>
    </w:rPr>
  </w:style>
  <w:style w:type="paragraph" w:styleId="NormalWeb">
    <w:name w:val="Normal (Web)"/>
    <w:basedOn w:val="Normal"/>
    <w:uiPriority w:val="99"/>
    <w:semiHidden/>
    <w:unhideWhenUsed/>
    <w:rsid w:val="00F77AE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romanos">
    <w:name w:val="romanos"/>
    <w:basedOn w:val="Normal"/>
    <w:rsid w:val="00F77AE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Textoindependiente">
    <w:name w:val="Body Text"/>
    <w:basedOn w:val="Normal"/>
    <w:link w:val="TextoindependienteCar"/>
    <w:uiPriority w:val="99"/>
    <w:semiHidden/>
    <w:unhideWhenUsed/>
    <w:rsid w:val="00F77AE4"/>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TextoindependienteCar">
    <w:name w:val="Texto independiente Car"/>
    <w:basedOn w:val="Fuentedeprrafopredeter"/>
    <w:link w:val="Textoindependiente"/>
    <w:uiPriority w:val="99"/>
    <w:semiHidden/>
    <w:rsid w:val="00F77AE4"/>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1377</Words>
  <Characters>7851</Characters>
  <Application>Microsoft Office Word</Application>
  <DocSecurity>0</DocSecurity>
  <Lines>65</Lines>
  <Paragraphs>18</Paragraphs>
  <ScaleCrop>false</ScaleCrop>
  <Company> </Company>
  <LinksUpToDate>false</LinksUpToDate>
  <CharactersWithSpaces>9210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 Garcia</dc:creator>
  <cp:keywords/>
  <dc:description/>
  <cp:lastModifiedBy>Arturo Garcia</cp:lastModifiedBy>
  <cp:revision>1</cp:revision>
  <dcterms:created xsi:type="dcterms:W3CDTF">2007-05-31T00:43:00Z</dcterms:created>
  <dcterms:modified xsi:type="dcterms:W3CDTF">2007-05-31T00:45:00Z</dcterms:modified>
</cp:coreProperties>
</file>