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B3" w:rsidRDefault="002D2FB3" w:rsidP="002D2FB3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Lic. Leila Sánchez García </w:t>
      </w:r>
    </w:p>
    <w:p w:rsidR="002D2FB3" w:rsidRDefault="002D2FB3" w:rsidP="002D2FB3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• Licenciada en Administración por la Universidad Autónoma de Tamaulipas</w:t>
      </w:r>
    </w:p>
    <w:p w:rsidR="002D2FB3" w:rsidRDefault="002D2FB3" w:rsidP="002D2FB3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• Auxiliar de Recursos Humanos en </w:t>
      </w:r>
      <w:proofErr w:type="spellStart"/>
      <w:r>
        <w:rPr>
          <w:rFonts w:ascii="Calibri" w:eastAsia="Times New Roman" w:hAnsi="Calibri"/>
        </w:rPr>
        <w:t>Chromalox</w:t>
      </w:r>
      <w:proofErr w:type="spellEnd"/>
      <w:r>
        <w:rPr>
          <w:rFonts w:ascii="Calibri" w:eastAsia="Times New Roman" w:hAnsi="Calibri"/>
        </w:rPr>
        <w:t>, Nuevo Laredo, Tamaulipas</w:t>
      </w:r>
    </w:p>
    <w:p w:rsidR="002D2FB3" w:rsidRDefault="002D2FB3" w:rsidP="002D2FB3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• Maestra de Bailes Regionales en el Colegio Johann Gutenberg</w:t>
      </w:r>
    </w:p>
    <w:p w:rsidR="002D2FB3" w:rsidRDefault="002D2FB3" w:rsidP="002D2FB3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• Arbitro Anotadora de Baloncesto en Liga Universitaria de Basquetbol</w:t>
      </w:r>
    </w:p>
    <w:p w:rsidR="00255D24" w:rsidRDefault="00255D24">
      <w:bookmarkStart w:id="0" w:name="_GoBack"/>
      <w:bookmarkEnd w:id="0"/>
    </w:p>
    <w:sectPr w:rsidR="00255D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B3"/>
    <w:rsid w:val="00255D24"/>
    <w:rsid w:val="002D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B3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B3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2013-04-17T10:35:00Z</dcterms:created>
  <dcterms:modified xsi:type="dcterms:W3CDTF">2013-04-17T10:35:00Z</dcterms:modified>
</cp:coreProperties>
</file>