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1CE" w:rsidRDefault="006961CE" w:rsidP="006961CE">
      <w:pPr>
        <w:jc w:val="center"/>
        <w:rPr>
          <w:rFonts w:ascii="Times New Roman" w:hAnsi="Times New Roman" w:cs="Times New Roman"/>
          <w:sz w:val="24"/>
          <w:szCs w:val="24"/>
        </w:rPr>
      </w:pPr>
    </w:p>
    <w:p w:rsidR="006961CE" w:rsidRDefault="006961CE" w:rsidP="006961CE">
      <w:pPr>
        <w:jc w:val="center"/>
        <w:rPr>
          <w:rFonts w:ascii="Times New Roman" w:hAnsi="Times New Roman" w:cs="Times New Roman"/>
          <w:sz w:val="24"/>
          <w:szCs w:val="24"/>
        </w:rPr>
      </w:pPr>
    </w:p>
    <w:p w:rsidR="00236DE7" w:rsidRPr="007029A4" w:rsidRDefault="00236DE7" w:rsidP="006961CE">
      <w:pPr>
        <w:jc w:val="center"/>
        <w:rPr>
          <w:rFonts w:ascii="Times New Roman" w:hAnsi="Times New Roman" w:cs="Times New Roman"/>
          <w:sz w:val="24"/>
          <w:szCs w:val="24"/>
        </w:rPr>
      </w:pPr>
      <w:r w:rsidRPr="007029A4">
        <w:rPr>
          <w:rFonts w:ascii="Times New Roman" w:hAnsi="Times New Roman" w:cs="Times New Roman"/>
          <w:sz w:val="24"/>
          <w:szCs w:val="24"/>
        </w:rPr>
        <w:t>Análise da Viabilidade Econômica de um Sistema de Aproveitamento de Água Pluvial em uma Edificação</w:t>
      </w:r>
      <w:r w:rsidR="00BF0EA6" w:rsidRPr="007029A4">
        <w:rPr>
          <w:rFonts w:ascii="Times New Roman" w:hAnsi="Times New Roman" w:cs="Times New Roman"/>
          <w:sz w:val="24"/>
          <w:szCs w:val="24"/>
        </w:rPr>
        <w:t xml:space="preserve"> como meio de amenizar problemas de escassez, desperdício e </w:t>
      </w:r>
      <w:r w:rsidR="00EF219D" w:rsidRPr="007029A4">
        <w:rPr>
          <w:rFonts w:ascii="Times New Roman" w:hAnsi="Times New Roman" w:cs="Times New Roman"/>
          <w:sz w:val="24"/>
          <w:szCs w:val="24"/>
        </w:rPr>
        <w:t>alagamentos</w:t>
      </w:r>
      <w:r w:rsidR="00BF0EA6" w:rsidRPr="007029A4">
        <w:rPr>
          <w:rFonts w:ascii="Times New Roman" w:hAnsi="Times New Roman" w:cs="Times New Roman"/>
          <w:sz w:val="24"/>
          <w:szCs w:val="24"/>
        </w:rPr>
        <w:t xml:space="preserve"> em</w:t>
      </w:r>
      <w:r w:rsidR="00EF710E" w:rsidRPr="007029A4">
        <w:rPr>
          <w:rFonts w:ascii="Times New Roman" w:hAnsi="Times New Roman" w:cs="Times New Roman"/>
          <w:sz w:val="24"/>
          <w:szCs w:val="24"/>
        </w:rPr>
        <w:t xml:space="preserve"> Belém, </w:t>
      </w:r>
      <w:proofErr w:type="spellStart"/>
      <w:proofErr w:type="gramStart"/>
      <w:r w:rsidR="00EF710E" w:rsidRPr="007029A4">
        <w:rPr>
          <w:rFonts w:ascii="Times New Roman" w:hAnsi="Times New Roman" w:cs="Times New Roman"/>
          <w:sz w:val="24"/>
          <w:szCs w:val="24"/>
        </w:rPr>
        <w:t>Pa</w:t>
      </w:r>
      <w:proofErr w:type="spellEnd"/>
      <w:proofErr w:type="gramEnd"/>
      <w:r w:rsidR="00EF710E" w:rsidRPr="007029A4">
        <w:rPr>
          <w:rFonts w:ascii="Times New Roman" w:hAnsi="Times New Roman" w:cs="Times New Roman"/>
          <w:sz w:val="24"/>
          <w:szCs w:val="24"/>
        </w:rPr>
        <w:t>, Brasil</w:t>
      </w:r>
    </w:p>
    <w:p w:rsidR="00236DE7" w:rsidRPr="006961CE" w:rsidRDefault="00F83A6E" w:rsidP="006961CE">
      <w:pPr>
        <w:spacing w:after="0"/>
        <w:jc w:val="right"/>
        <w:rPr>
          <w:rFonts w:ascii="Times New Roman" w:hAnsi="Times New Roman" w:cs="Times New Roman"/>
          <w:sz w:val="24"/>
          <w:szCs w:val="24"/>
          <w:lang w:val="en-US"/>
        </w:rPr>
      </w:pPr>
      <w:r w:rsidRPr="006961CE">
        <w:rPr>
          <w:rFonts w:ascii="Times New Roman" w:hAnsi="Times New Roman" w:cs="Times New Roman"/>
          <w:sz w:val="24"/>
          <w:szCs w:val="24"/>
          <w:lang w:val="en-US"/>
        </w:rPr>
        <w:t>David Fidelis (</w:t>
      </w:r>
      <w:hyperlink r:id="rId7" w:history="1">
        <w:r w:rsidR="007029A4" w:rsidRPr="006961CE">
          <w:rPr>
            <w:rStyle w:val="Hyperlink"/>
            <w:rFonts w:ascii="Times New Roman" w:hAnsi="Times New Roman" w:cs="Times New Roman"/>
            <w:sz w:val="24"/>
            <w:szCs w:val="24"/>
            <w:u w:val="none"/>
            <w:lang w:val="en-US"/>
          </w:rPr>
          <w:t>davidfidellis@hotmail.com</w:t>
        </w:r>
      </w:hyperlink>
      <w:r w:rsidRPr="006961CE">
        <w:rPr>
          <w:rFonts w:ascii="Times New Roman" w:hAnsi="Times New Roman" w:cs="Times New Roman"/>
          <w:sz w:val="24"/>
          <w:szCs w:val="24"/>
          <w:lang w:val="en-US"/>
        </w:rPr>
        <w:t>)</w:t>
      </w:r>
      <w:r w:rsidR="007029A4" w:rsidRPr="006961CE">
        <w:rPr>
          <w:rFonts w:ascii="Times New Roman" w:hAnsi="Times New Roman" w:cs="Times New Roman"/>
          <w:sz w:val="24"/>
          <w:szCs w:val="24"/>
          <w:lang w:val="en-US"/>
        </w:rPr>
        <w:t xml:space="preserve"> </w:t>
      </w:r>
    </w:p>
    <w:p w:rsidR="00F83A6E" w:rsidRPr="006961CE" w:rsidRDefault="00F83A6E" w:rsidP="006961CE">
      <w:pPr>
        <w:spacing w:after="0"/>
        <w:jc w:val="right"/>
        <w:rPr>
          <w:rFonts w:ascii="Times New Roman" w:hAnsi="Times New Roman" w:cs="Times New Roman"/>
          <w:sz w:val="24"/>
          <w:szCs w:val="24"/>
        </w:rPr>
      </w:pPr>
      <w:r w:rsidRPr="006961CE">
        <w:rPr>
          <w:rFonts w:ascii="Times New Roman" w:hAnsi="Times New Roman" w:cs="Times New Roman"/>
          <w:sz w:val="24"/>
          <w:szCs w:val="24"/>
        </w:rPr>
        <w:t>Ramon Veloso (</w:t>
      </w:r>
      <w:hyperlink r:id="rId8" w:history="1">
        <w:r w:rsidR="007029A4" w:rsidRPr="006961CE">
          <w:rPr>
            <w:rStyle w:val="Hyperlink"/>
            <w:rFonts w:ascii="Times New Roman" w:hAnsi="Times New Roman" w:cs="Times New Roman"/>
            <w:sz w:val="24"/>
            <w:szCs w:val="24"/>
            <w:u w:val="none"/>
          </w:rPr>
          <w:t>veloso.matos.ramon@gmail.com</w:t>
        </w:r>
      </w:hyperlink>
      <w:r w:rsidRPr="006961CE">
        <w:rPr>
          <w:rFonts w:ascii="Times New Roman" w:hAnsi="Times New Roman" w:cs="Times New Roman"/>
          <w:sz w:val="24"/>
          <w:szCs w:val="24"/>
        </w:rPr>
        <w:t>)</w:t>
      </w:r>
      <w:r w:rsidR="007029A4" w:rsidRPr="006961CE">
        <w:rPr>
          <w:rFonts w:ascii="Times New Roman" w:hAnsi="Times New Roman" w:cs="Times New Roman"/>
          <w:sz w:val="24"/>
          <w:szCs w:val="24"/>
        </w:rPr>
        <w:t xml:space="preserve"> </w:t>
      </w:r>
    </w:p>
    <w:p w:rsidR="00F83A6E" w:rsidRPr="006961CE" w:rsidRDefault="00F83A6E" w:rsidP="006961CE">
      <w:pPr>
        <w:spacing w:after="0"/>
        <w:jc w:val="right"/>
        <w:rPr>
          <w:rFonts w:ascii="Times New Roman" w:hAnsi="Times New Roman" w:cs="Times New Roman"/>
          <w:sz w:val="24"/>
          <w:szCs w:val="24"/>
        </w:rPr>
      </w:pPr>
      <w:r w:rsidRPr="006961CE">
        <w:rPr>
          <w:rFonts w:ascii="Times New Roman" w:hAnsi="Times New Roman" w:cs="Times New Roman"/>
          <w:sz w:val="24"/>
          <w:szCs w:val="24"/>
        </w:rPr>
        <w:t>Luís Felipe Corrêa (</w:t>
      </w:r>
      <w:hyperlink r:id="rId9" w:history="1">
        <w:r w:rsidR="007029A4" w:rsidRPr="006961CE">
          <w:rPr>
            <w:rStyle w:val="Hyperlink"/>
            <w:rFonts w:ascii="Times New Roman" w:hAnsi="Times New Roman" w:cs="Times New Roman"/>
            <w:sz w:val="24"/>
            <w:szCs w:val="24"/>
            <w:u w:val="none"/>
          </w:rPr>
          <w:t>luis.felipe.correa@hotmail.com</w:t>
        </w:r>
      </w:hyperlink>
      <w:r w:rsidRPr="006961CE">
        <w:rPr>
          <w:rFonts w:ascii="Times New Roman" w:hAnsi="Times New Roman" w:cs="Times New Roman"/>
          <w:sz w:val="24"/>
          <w:szCs w:val="24"/>
        </w:rPr>
        <w:t>)</w:t>
      </w:r>
      <w:r w:rsidR="007029A4" w:rsidRPr="006961CE">
        <w:rPr>
          <w:rFonts w:ascii="Times New Roman" w:hAnsi="Times New Roman" w:cs="Times New Roman"/>
          <w:sz w:val="24"/>
          <w:szCs w:val="24"/>
        </w:rPr>
        <w:t xml:space="preserve"> </w:t>
      </w:r>
    </w:p>
    <w:p w:rsidR="00F83A6E" w:rsidRPr="006961CE" w:rsidRDefault="00F83A6E" w:rsidP="006961CE">
      <w:pPr>
        <w:spacing w:after="0"/>
        <w:jc w:val="right"/>
        <w:rPr>
          <w:rFonts w:ascii="Times New Roman" w:hAnsi="Times New Roman" w:cs="Times New Roman"/>
          <w:sz w:val="24"/>
          <w:szCs w:val="24"/>
        </w:rPr>
      </w:pPr>
      <w:proofErr w:type="spellStart"/>
      <w:r w:rsidRPr="006961CE">
        <w:rPr>
          <w:rFonts w:ascii="Times New Roman" w:hAnsi="Times New Roman" w:cs="Times New Roman"/>
          <w:sz w:val="24"/>
          <w:szCs w:val="24"/>
        </w:rPr>
        <w:t>Sildey</w:t>
      </w:r>
      <w:proofErr w:type="spellEnd"/>
      <w:r w:rsidRPr="006961CE">
        <w:rPr>
          <w:rFonts w:ascii="Times New Roman" w:hAnsi="Times New Roman" w:cs="Times New Roman"/>
          <w:sz w:val="24"/>
          <w:szCs w:val="24"/>
        </w:rPr>
        <w:t xml:space="preserve"> Quaresma (</w:t>
      </w:r>
      <w:hyperlink r:id="rId10" w:history="1">
        <w:r w:rsidR="007029A4" w:rsidRPr="006961CE">
          <w:rPr>
            <w:rStyle w:val="Hyperlink"/>
            <w:rFonts w:ascii="Times New Roman" w:hAnsi="Times New Roman" w:cs="Times New Roman"/>
            <w:sz w:val="24"/>
            <w:szCs w:val="24"/>
            <w:u w:val="none"/>
          </w:rPr>
          <w:t>sildeyquaresma@yahoo.com.br</w:t>
        </w:r>
      </w:hyperlink>
      <w:r w:rsidRPr="006961CE">
        <w:rPr>
          <w:rFonts w:ascii="Times New Roman" w:hAnsi="Times New Roman" w:cs="Times New Roman"/>
          <w:sz w:val="24"/>
          <w:szCs w:val="24"/>
        </w:rPr>
        <w:t>)</w:t>
      </w:r>
    </w:p>
    <w:p w:rsidR="007029A4" w:rsidRPr="007029A4" w:rsidRDefault="007029A4" w:rsidP="006961CE">
      <w:pPr>
        <w:spacing w:after="0"/>
        <w:jc w:val="right"/>
        <w:rPr>
          <w:rFonts w:ascii="Times New Roman" w:hAnsi="Times New Roman" w:cs="Times New Roman"/>
          <w:sz w:val="24"/>
          <w:szCs w:val="24"/>
        </w:rPr>
      </w:pPr>
      <w:proofErr w:type="spellStart"/>
      <w:r w:rsidRPr="006961CE">
        <w:rPr>
          <w:rFonts w:ascii="Times New Roman" w:hAnsi="Times New Roman" w:cs="Times New Roman"/>
          <w:sz w:val="24"/>
          <w:szCs w:val="24"/>
        </w:rPr>
        <w:t>Heriberto</w:t>
      </w:r>
      <w:proofErr w:type="spellEnd"/>
      <w:r w:rsidRPr="006961CE">
        <w:rPr>
          <w:rFonts w:ascii="Times New Roman" w:hAnsi="Times New Roman" w:cs="Times New Roman"/>
          <w:sz w:val="24"/>
          <w:szCs w:val="24"/>
        </w:rPr>
        <w:t xml:space="preserve"> Wagner </w:t>
      </w:r>
      <w:proofErr w:type="spellStart"/>
      <w:r w:rsidRPr="006961CE">
        <w:rPr>
          <w:rFonts w:ascii="Times New Roman" w:hAnsi="Times New Roman" w:cs="Times New Roman"/>
          <w:sz w:val="24"/>
          <w:szCs w:val="24"/>
        </w:rPr>
        <w:t>Amanajás</w:t>
      </w:r>
      <w:proofErr w:type="spellEnd"/>
      <w:r w:rsidRPr="006961CE">
        <w:rPr>
          <w:rFonts w:ascii="Times New Roman" w:hAnsi="Times New Roman" w:cs="Times New Roman"/>
          <w:sz w:val="24"/>
          <w:szCs w:val="24"/>
        </w:rPr>
        <w:t xml:space="preserve"> Pena (</w:t>
      </w:r>
      <w:hyperlink r:id="rId11" w:history="1">
        <w:r w:rsidRPr="006961CE">
          <w:rPr>
            <w:rStyle w:val="Hyperlink"/>
            <w:rFonts w:ascii="Times New Roman" w:hAnsi="Times New Roman" w:cs="Times New Roman"/>
            <w:sz w:val="24"/>
            <w:szCs w:val="24"/>
            <w:u w:val="none"/>
          </w:rPr>
          <w:t>heripena@yahoo.com.br</w:t>
        </w:r>
      </w:hyperlink>
      <w:r w:rsidRPr="007029A4">
        <w:rPr>
          <w:rFonts w:ascii="Times New Roman" w:hAnsi="Times New Roman" w:cs="Times New Roman"/>
          <w:sz w:val="24"/>
          <w:szCs w:val="24"/>
        </w:rPr>
        <w:t xml:space="preserve">) </w:t>
      </w:r>
    </w:p>
    <w:p w:rsidR="007029A4" w:rsidRPr="00F83A6E" w:rsidRDefault="007029A4" w:rsidP="006961CE">
      <w:pPr>
        <w:spacing w:after="0"/>
        <w:jc w:val="right"/>
        <w:rPr>
          <w:sz w:val="28"/>
        </w:rPr>
      </w:pPr>
    </w:p>
    <w:p w:rsidR="00B95812" w:rsidRPr="00B95812" w:rsidRDefault="00B95812" w:rsidP="00B95812">
      <w:pPr>
        <w:spacing w:after="0"/>
        <w:jc w:val="center"/>
        <w:rPr>
          <w:rFonts w:ascii="Times New Roman" w:eastAsia="Times New Roman" w:hAnsi="Times New Roman" w:cs="Times New Roman"/>
          <w:color w:val="333333"/>
          <w:sz w:val="24"/>
          <w:szCs w:val="24"/>
          <w:lang w:val="en-US"/>
        </w:rPr>
      </w:pPr>
      <w:r w:rsidRPr="00B95812">
        <w:rPr>
          <w:rFonts w:ascii="Times New Roman" w:eastAsia="Times New Roman" w:hAnsi="Times New Roman" w:cs="Times New Roman"/>
          <w:color w:val="333333"/>
          <w:sz w:val="24"/>
          <w:szCs w:val="24"/>
          <w:lang w:val="en"/>
        </w:rPr>
        <w:t>Analysis of the Economic Feasibility of a System of Rainwater Harvesting in a building as a means to alleviate shortages, waste and flooding in Bethlehem, Pa, Brazil</w:t>
      </w:r>
    </w:p>
    <w:p w:rsidR="006961CE" w:rsidRPr="006961CE" w:rsidRDefault="006961CE" w:rsidP="006961CE">
      <w:pPr>
        <w:spacing w:after="0"/>
        <w:rPr>
          <w:sz w:val="28"/>
          <w:lang w:val="en-US"/>
        </w:rPr>
      </w:pPr>
    </w:p>
    <w:p w:rsidR="006961CE" w:rsidRPr="006961CE" w:rsidRDefault="006961CE" w:rsidP="006961CE">
      <w:pPr>
        <w:spacing w:after="0"/>
        <w:rPr>
          <w:sz w:val="28"/>
          <w:lang w:val="en-US"/>
        </w:rPr>
      </w:pPr>
    </w:p>
    <w:p w:rsidR="006961CE" w:rsidRPr="007029A4" w:rsidRDefault="00321AC9" w:rsidP="006961CE">
      <w:pPr>
        <w:rPr>
          <w:rFonts w:ascii="Times New Roman" w:hAnsi="Times New Roman" w:cs="Times New Roman"/>
          <w:sz w:val="24"/>
          <w:szCs w:val="24"/>
        </w:rPr>
      </w:pPr>
      <w:r w:rsidRPr="007029A4">
        <w:rPr>
          <w:rFonts w:ascii="Times New Roman" w:hAnsi="Times New Roman" w:cs="Times New Roman"/>
          <w:sz w:val="24"/>
          <w:szCs w:val="24"/>
        </w:rPr>
        <w:t>Resumo</w:t>
      </w:r>
    </w:p>
    <w:p w:rsidR="00321AC9" w:rsidRPr="00467F8C" w:rsidRDefault="00321AC9" w:rsidP="006961CE">
      <w:pPr>
        <w:jc w:val="both"/>
        <w:rPr>
          <w:rFonts w:ascii="Times New Roman" w:hAnsi="Times New Roman" w:cs="Times New Roman"/>
          <w:sz w:val="24"/>
        </w:rPr>
      </w:pPr>
      <w:r w:rsidRPr="00467F8C">
        <w:rPr>
          <w:rFonts w:ascii="Times New Roman" w:hAnsi="Times New Roman" w:cs="Times New Roman"/>
          <w:sz w:val="24"/>
        </w:rPr>
        <w:t>O presente artigo objetiva avaliar opções de análise de viabilidade econômica de investimentos em um sistema de aproveitamento de água pluvial em uma edificação</w:t>
      </w:r>
      <w:r w:rsidR="00195F10" w:rsidRPr="00467F8C">
        <w:rPr>
          <w:rFonts w:ascii="Times New Roman" w:hAnsi="Times New Roman" w:cs="Times New Roman"/>
          <w:sz w:val="24"/>
        </w:rPr>
        <w:t>. Inicialmente, dimensiona-se o contexto de distribuição e captação de água existente. Depois, foram abordadas as ferramentas necessárias para a devida análise (VP</w:t>
      </w:r>
      <w:r w:rsidR="00DB23D5" w:rsidRPr="00467F8C">
        <w:rPr>
          <w:rFonts w:ascii="Times New Roman" w:hAnsi="Times New Roman" w:cs="Times New Roman"/>
          <w:sz w:val="24"/>
        </w:rPr>
        <w:t>L</w:t>
      </w:r>
      <w:r w:rsidR="00467F8C">
        <w:rPr>
          <w:rFonts w:ascii="Times New Roman" w:hAnsi="Times New Roman" w:cs="Times New Roman"/>
          <w:sz w:val="24"/>
        </w:rPr>
        <w:t xml:space="preserve">, TIR, </w:t>
      </w:r>
      <w:proofErr w:type="spellStart"/>
      <w:proofErr w:type="gramStart"/>
      <w:r w:rsidR="00467F8C">
        <w:rPr>
          <w:rFonts w:ascii="Times New Roman" w:hAnsi="Times New Roman" w:cs="Times New Roman"/>
          <w:sz w:val="24"/>
        </w:rPr>
        <w:t>VPLa</w:t>
      </w:r>
      <w:proofErr w:type="spellEnd"/>
      <w:proofErr w:type="gramEnd"/>
      <w:r w:rsidR="00467F8C">
        <w:rPr>
          <w:rFonts w:ascii="Times New Roman" w:hAnsi="Times New Roman" w:cs="Times New Roman"/>
          <w:sz w:val="24"/>
        </w:rPr>
        <w:t xml:space="preserve">, ILL, ROIA, </w:t>
      </w:r>
      <w:proofErr w:type="spellStart"/>
      <w:r w:rsidR="00195F10" w:rsidRPr="00467F8C">
        <w:rPr>
          <w:rFonts w:ascii="Times New Roman" w:hAnsi="Times New Roman" w:cs="Times New Roman"/>
          <w:sz w:val="24"/>
        </w:rPr>
        <w:t>PayBack</w:t>
      </w:r>
      <w:proofErr w:type="spellEnd"/>
      <w:r w:rsidR="00467F8C">
        <w:rPr>
          <w:rFonts w:ascii="Times New Roman" w:hAnsi="Times New Roman" w:cs="Times New Roman"/>
          <w:sz w:val="24"/>
        </w:rPr>
        <w:t xml:space="preserve"> e Análise Benefício-Custo</w:t>
      </w:r>
      <w:r w:rsidR="00195F10" w:rsidRPr="00467F8C">
        <w:rPr>
          <w:rFonts w:ascii="Times New Roman" w:hAnsi="Times New Roman" w:cs="Times New Roman"/>
          <w:sz w:val="24"/>
        </w:rPr>
        <w:t>)</w:t>
      </w:r>
      <w:r w:rsidR="00DB23D5" w:rsidRPr="00467F8C">
        <w:rPr>
          <w:rFonts w:ascii="Times New Roman" w:hAnsi="Times New Roman" w:cs="Times New Roman"/>
          <w:sz w:val="24"/>
        </w:rPr>
        <w:t xml:space="preserve"> e, em seguida, elaboradas dois estudos de viabilidade econômica para dois reservatórios (2500 litros e 10000 litros), de forma a oferecer opções de escolha para o cliente de acordo com suas necessidades.</w:t>
      </w:r>
      <w:r w:rsidR="00195F10" w:rsidRPr="00467F8C">
        <w:rPr>
          <w:rFonts w:ascii="Times New Roman" w:hAnsi="Times New Roman" w:cs="Times New Roman"/>
          <w:sz w:val="24"/>
        </w:rPr>
        <w:t xml:space="preserve"> </w:t>
      </w:r>
    </w:p>
    <w:p w:rsidR="00467F8C" w:rsidRDefault="00467F8C" w:rsidP="006961CE">
      <w:pPr>
        <w:jc w:val="both"/>
        <w:rPr>
          <w:rFonts w:ascii="Times New Roman" w:hAnsi="Times New Roman" w:cs="Times New Roman"/>
          <w:color w:val="000000" w:themeColor="text1"/>
          <w:sz w:val="24"/>
          <w:szCs w:val="24"/>
        </w:rPr>
      </w:pPr>
      <w:r w:rsidRPr="00467F8C">
        <w:rPr>
          <w:rFonts w:ascii="Times New Roman" w:hAnsi="Times New Roman" w:cs="Times New Roman"/>
          <w:b/>
          <w:sz w:val="24"/>
          <w:szCs w:val="24"/>
        </w:rPr>
        <w:t xml:space="preserve">Palavras-Chaves: </w:t>
      </w:r>
      <w:r w:rsidRPr="007029A4">
        <w:rPr>
          <w:rFonts w:ascii="Times New Roman" w:hAnsi="Times New Roman" w:cs="Times New Roman"/>
          <w:sz w:val="24"/>
          <w:szCs w:val="24"/>
        </w:rPr>
        <w:t xml:space="preserve">Viabilidade econômica, VPL, TIR, </w:t>
      </w:r>
      <w:proofErr w:type="spellStart"/>
      <w:proofErr w:type="gramStart"/>
      <w:r w:rsidRPr="007029A4">
        <w:rPr>
          <w:rFonts w:ascii="Times New Roman" w:hAnsi="Times New Roman" w:cs="Times New Roman"/>
          <w:sz w:val="24"/>
          <w:szCs w:val="24"/>
        </w:rPr>
        <w:t>VPLa</w:t>
      </w:r>
      <w:proofErr w:type="spellEnd"/>
      <w:proofErr w:type="gramEnd"/>
      <w:r w:rsidRPr="007029A4">
        <w:rPr>
          <w:rFonts w:ascii="Times New Roman" w:hAnsi="Times New Roman" w:cs="Times New Roman"/>
          <w:sz w:val="24"/>
          <w:szCs w:val="24"/>
        </w:rPr>
        <w:t xml:space="preserve">, ILL, ROIA, </w:t>
      </w:r>
      <w:proofErr w:type="spellStart"/>
      <w:r w:rsidRPr="007029A4">
        <w:rPr>
          <w:rFonts w:ascii="Times New Roman" w:hAnsi="Times New Roman" w:cs="Times New Roman"/>
          <w:sz w:val="24"/>
          <w:szCs w:val="24"/>
        </w:rPr>
        <w:t>Payback</w:t>
      </w:r>
      <w:proofErr w:type="spellEnd"/>
      <w:r w:rsidRPr="007029A4">
        <w:rPr>
          <w:rFonts w:ascii="Times New Roman" w:hAnsi="Times New Roman" w:cs="Times New Roman"/>
          <w:sz w:val="24"/>
          <w:szCs w:val="24"/>
        </w:rPr>
        <w:t xml:space="preserve"> e </w:t>
      </w:r>
      <w:r w:rsidRPr="007029A4">
        <w:rPr>
          <w:rFonts w:ascii="Times New Roman" w:hAnsi="Times New Roman" w:cs="Times New Roman"/>
          <w:color w:val="000000" w:themeColor="text1"/>
          <w:sz w:val="24"/>
          <w:szCs w:val="24"/>
        </w:rPr>
        <w:t>Análise Benefício-Custo.</w:t>
      </w:r>
    </w:p>
    <w:p w:rsidR="006961CE" w:rsidRDefault="006961CE" w:rsidP="006961CE">
      <w:pPr>
        <w:jc w:val="both"/>
        <w:rPr>
          <w:rFonts w:ascii="Times New Roman" w:hAnsi="Times New Roman" w:cs="Times New Roman"/>
          <w:color w:val="000000" w:themeColor="text1"/>
          <w:sz w:val="24"/>
          <w:szCs w:val="24"/>
        </w:rPr>
      </w:pPr>
    </w:p>
    <w:p w:rsidR="006961CE" w:rsidRDefault="006961CE" w:rsidP="006961CE">
      <w:pPr>
        <w:jc w:val="both"/>
        <w:rPr>
          <w:rFonts w:ascii="Times New Roman" w:hAnsi="Times New Roman" w:cs="Times New Roman"/>
          <w:sz w:val="24"/>
          <w:szCs w:val="24"/>
          <w:lang w:val="en"/>
        </w:rPr>
      </w:pPr>
      <w:r>
        <w:rPr>
          <w:rFonts w:ascii="Times New Roman" w:hAnsi="Times New Roman" w:cs="Times New Roman"/>
          <w:sz w:val="24"/>
          <w:szCs w:val="24"/>
          <w:lang w:val="en"/>
        </w:rPr>
        <w:t>Abstract</w:t>
      </w:r>
    </w:p>
    <w:p w:rsidR="006961CE" w:rsidRDefault="006961CE" w:rsidP="006961CE">
      <w:pPr>
        <w:jc w:val="both"/>
        <w:rPr>
          <w:rFonts w:ascii="Times New Roman" w:hAnsi="Times New Roman" w:cs="Times New Roman"/>
          <w:sz w:val="24"/>
          <w:szCs w:val="24"/>
          <w:lang w:val="en-US"/>
        </w:rPr>
      </w:pPr>
      <w:r w:rsidRPr="006961CE">
        <w:rPr>
          <w:rFonts w:ascii="Times New Roman" w:hAnsi="Times New Roman" w:cs="Times New Roman"/>
          <w:sz w:val="24"/>
          <w:szCs w:val="24"/>
          <w:lang w:val="en"/>
        </w:rPr>
        <w:t xml:space="preserve">This article aims to evaluate options for analyzing the economic feasibility of investments in a system of use of rainwater in a building. </w:t>
      </w:r>
      <w:proofErr w:type="gramStart"/>
      <w:r w:rsidRPr="006961CE">
        <w:rPr>
          <w:rFonts w:ascii="Times New Roman" w:hAnsi="Times New Roman" w:cs="Times New Roman"/>
          <w:sz w:val="24"/>
          <w:szCs w:val="24"/>
          <w:lang w:val="en"/>
        </w:rPr>
        <w:t>Initially, the context-scales of distribution and collection of existing water.</w:t>
      </w:r>
      <w:proofErr w:type="gramEnd"/>
      <w:r w:rsidRPr="006961CE">
        <w:rPr>
          <w:rFonts w:ascii="Times New Roman" w:hAnsi="Times New Roman" w:cs="Times New Roman"/>
          <w:sz w:val="24"/>
          <w:szCs w:val="24"/>
          <w:lang w:val="en"/>
        </w:rPr>
        <w:t xml:space="preserve"> Then we have discussed the tools needed for proper analysis (NPV, IRR, ANPV, ILL, </w:t>
      </w:r>
      <w:proofErr w:type="spellStart"/>
      <w:r w:rsidRPr="006961CE">
        <w:rPr>
          <w:rFonts w:ascii="Times New Roman" w:hAnsi="Times New Roman" w:cs="Times New Roman"/>
          <w:sz w:val="24"/>
          <w:szCs w:val="24"/>
          <w:lang w:val="en"/>
        </w:rPr>
        <w:t>Roia</w:t>
      </w:r>
      <w:proofErr w:type="spellEnd"/>
      <w:r w:rsidRPr="006961CE">
        <w:rPr>
          <w:rFonts w:ascii="Times New Roman" w:hAnsi="Times New Roman" w:cs="Times New Roman"/>
          <w:sz w:val="24"/>
          <w:szCs w:val="24"/>
          <w:lang w:val="en"/>
        </w:rPr>
        <w:t>, Payback and Benefit-Cost Analysis) and then developed two economic feasibility studies for two tanks (2500 liters and 10,000 liters) in order to provide choices for the customer according to their needs.</w:t>
      </w:r>
      <w:r w:rsidRPr="006961CE">
        <w:rPr>
          <w:rFonts w:ascii="Times New Roman" w:hAnsi="Times New Roman" w:cs="Times New Roman"/>
          <w:sz w:val="24"/>
          <w:szCs w:val="24"/>
          <w:lang w:val="en"/>
        </w:rPr>
        <w:br/>
      </w:r>
      <w:r w:rsidRPr="006961CE">
        <w:rPr>
          <w:rFonts w:ascii="Times New Roman" w:hAnsi="Times New Roman" w:cs="Times New Roman"/>
          <w:b/>
          <w:sz w:val="24"/>
          <w:szCs w:val="24"/>
          <w:lang w:val="en"/>
        </w:rPr>
        <w:t>Key Words:</w:t>
      </w:r>
      <w:r w:rsidRPr="006961CE">
        <w:rPr>
          <w:rFonts w:ascii="Times New Roman" w:hAnsi="Times New Roman" w:cs="Times New Roman"/>
          <w:sz w:val="24"/>
          <w:szCs w:val="24"/>
          <w:lang w:val="en"/>
        </w:rPr>
        <w:t xml:space="preserve"> Economic viability, NPV, IRR, ANPV, ILL, </w:t>
      </w:r>
      <w:proofErr w:type="spellStart"/>
      <w:r w:rsidRPr="006961CE">
        <w:rPr>
          <w:rFonts w:ascii="Times New Roman" w:hAnsi="Times New Roman" w:cs="Times New Roman"/>
          <w:sz w:val="24"/>
          <w:szCs w:val="24"/>
          <w:lang w:val="en"/>
        </w:rPr>
        <w:t>Roia</w:t>
      </w:r>
      <w:proofErr w:type="spellEnd"/>
      <w:r w:rsidRPr="006961CE">
        <w:rPr>
          <w:rFonts w:ascii="Times New Roman" w:hAnsi="Times New Roman" w:cs="Times New Roman"/>
          <w:sz w:val="24"/>
          <w:szCs w:val="24"/>
          <w:lang w:val="en"/>
        </w:rPr>
        <w:t>, Payback and Benefit-Cost Analysis.</w:t>
      </w:r>
    </w:p>
    <w:p w:rsidR="006961CE" w:rsidRDefault="006961CE" w:rsidP="006961CE">
      <w:pPr>
        <w:jc w:val="both"/>
        <w:rPr>
          <w:rFonts w:ascii="Times New Roman" w:hAnsi="Times New Roman" w:cs="Times New Roman"/>
          <w:sz w:val="24"/>
          <w:szCs w:val="24"/>
          <w:lang w:val="en-US"/>
        </w:rPr>
      </w:pPr>
    </w:p>
    <w:p w:rsidR="006961CE" w:rsidRDefault="006961CE" w:rsidP="006961CE">
      <w:pPr>
        <w:jc w:val="both"/>
        <w:rPr>
          <w:rFonts w:ascii="Times New Roman" w:hAnsi="Times New Roman" w:cs="Times New Roman"/>
          <w:sz w:val="24"/>
          <w:szCs w:val="24"/>
          <w:lang w:val="en-US"/>
        </w:rPr>
      </w:pPr>
    </w:p>
    <w:p w:rsidR="006961CE" w:rsidRDefault="006961CE" w:rsidP="006961CE">
      <w:pPr>
        <w:jc w:val="both"/>
        <w:rPr>
          <w:rFonts w:ascii="Times New Roman" w:hAnsi="Times New Roman" w:cs="Times New Roman"/>
          <w:sz w:val="24"/>
          <w:szCs w:val="24"/>
          <w:lang w:val="en-US"/>
        </w:rPr>
      </w:pPr>
    </w:p>
    <w:p w:rsidR="006961CE" w:rsidRDefault="006961CE" w:rsidP="006961CE">
      <w:pPr>
        <w:jc w:val="both"/>
        <w:rPr>
          <w:rFonts w:ascii="Times New Roman" w:hAnsi="Times New Roman" w:cs="Times New Roman"/>
          <w:sz w:val="24"/>
          <w:szCs w:val="24"/>
          <w:lang w:val="en-US"/>
        </w:rPr>
      </w:pPr>
    </w:p>
    <w:p w:rsidR="006961CE" w:rsidRDefault="006961CE" w:rsidP="006961CE">
      <w:pPr>
        <w:jc w:val="both"/>
        <w:rPr>
          <w:rFonts w:ascii="Times New Roman" w:hAnsi="Times New Roman" w:cs="Times New Roman"/>
          <w:sz w:val="24"/>
          <w:szCs w:val="24"/>
          <w:lang w:val="en-US"/>
        </w:rPr>
      </w:pPr>
    </w:p>
    <w:p w:rsidR="008540D6" w:rsidRPr="00163B2F" w:rsidRDefault="00236DE7" w:rsidP="006961CE">
      <w:pPr>
        <w:jc w:val="both"/>
        <w:rPr>
          <w:rFonts w:ascii="Times New Roman" w:hAnsi="Times New Roman" w:cs="Times New Roman"/>
          <w:b/>
          <w:sz w:val="24"/>
          <w:szCs w:val="24"/>
        </w:rPr>
      </w:pPr>
      <w:r w:rsidRPr="00163B2F">
        <w:rPr>
          <w:rFonts w:ascii="Times New Roman" w:hAnsi="Times New Roman" w:cs="Times New Roman"/>
          <w:b/>
          <w:sz w:val="24"/>
          <w:szCs w:val="24"/>
        </w:rPr>
        <w:t>Introdução</w:t>
      </w:r>
    </w:p>
    <w:p w:rsidR="00236DE7" w:rsidRPr="00F4330B" w:rsidRDefault="00163B2F" w:rsidP="006961CE">
      <w:pPr>
        <w:jc w:val="both"/>
        <w:rPr>
          <w:rFonts w:ascii="Times New Roman" w:hAnsi="Times New Roman" w:cs="Times New Roman"/>
          <w:sz w:val="24"/>
          <w:szCs w:val="24"/>
        </w:rPr>
      </w:pPr>
      <w:r w:rsidRPr="00F4330B">
        <w:rPr>
          <w:rFonts w:ascii="Times New Roman" w:hAnsi="Times New Roman" w:cs="Times New Roman"/>
          <w:sz w:val="24"/>
          <w:szCs w:val="24"/>
        </w:rPr>
        <w:t xml:space="preserve">Setenta por cento da superfície do planeta terra é coberta por água. A maior parte da água que existe na terra, </w:t>
      </w:r>
      <w:proofErr w:type="gramStart"/>
      <w:r w:rsidRPr="00F4330B">
        <w:rPr>
          <w:rFonts w:ascii="Times New Roman" w:hAnsi="Times New Roman" w:cs="Times New Roman"/>
          <w:sz w:val="24"/>
          <w:szCs w:val="24"/>
        </w:rPr>
        <w:t>cerca de 97,5</w:t>
      </w:r>
      <w:proofErr w:type="gramEnd"/>
      <w:r w:rsidRPr="00F4330B">
        <w:rPr>
          <w:rFonts w:ascii="Times New Roman" w:hAnsi="Times New Roman" w:cs="Times New Roman"/>
          <w:sz w:val="24"/>
          <w:szCs w:val="24"/>
        </w:rPr>
        <w:t xml:space="preserve">% é água salgada presente nos oceanos, sendo imprópria para o consumo. Apenas 2,5% da água de nosso planeta </w:t>
      </w:r>
      <w:proofErr w:type="gramStart"/>
      <w:r w:rsidRPr="00F4330B">
        <w:rPr>
          <w:rFonts w:ascii="Times New Roman" w:hAnsi="Times New Roman" w:cs="Times New Roman"/>
          <w:sz w:val="24"/>
          <w:szCs w:val="24"/>
        </w:rPr>
        <w:t>é</w:t>
      </w:r>
      <w:proofErr w:type="gramEnd"/>
      <w:r w:rsidRPr="00F4330B">
        <w:rPr>
          <w:rFonts w:ascii="Times New Roman" w:hAnsi="Times New Roman" w:cs="Times New Roman"/>
          <w:sz w:val="24"/>
          <w:szCs w:val="24"/>
        </w:rPr>
        <w:t xml:space="preserve"> doce e a maior parte está em geleiras. Menos de 1% da água existente no planeta é própria para o consumo</w:t>
      </w:r>
      <w:r w:rsidR="009E2826" w:rsidRPr="00F4330B">
        <w:rPr>
          <w:rFonts w:ascii="Times New Roman" w:hAnsi="Times New Roman" w:cs="Times New Roman"/>
          <w:sz w:val="24"/>
          <w:szCs w:val="24"/>
        </w:rPr>
        <w:t xml:space="preserve"> do homem e está em rios, lagos, lençóis subterrâneos ou em forma de chuva.</w:t>
      </w:r>
    </w:p>
    <w:p w:rsidR="007C1CDE" w:rsidRPr="00F4330B" w:rsidRDefault="007C1CDE" w:rsidP="006961CE">
      <w:pPr>
        <w:pStyle w:val="NormalWeb"/>
        <w:spacing w:before="120" w:beforeAutospacing="0" w:after="120" w:afterAutospacing="0" w:line="276" w:lineRule="auto"/>
        <w:jc w:val="both"/>
        <w:rPr>
          <w:rStyle w:val="TtuloChar"/>
          <w:rFonts w:ascii="Times New Roman" w:hAnsi="Times New Roman" w:cs="Times New Roman"/>
          <w:color w:val="auto"/>
          <w:sz w:val="24"/>
          <w:szCs w:val="24"/>
        </w:rPr>
      </w:pPr>
      <w:r w:rsidRPr="00F4330B">
        <w:rPr>
          <w:rStyle w:val="TtuloChar"/>
          <w:rFonts w:ascii="Times New Roman" w:hAnsi="Times New Roman" w:cs="Times New Roman"/>
          <w:color w:val="auto"/>
          <w:sz w:val="24"/>
          <w:szCs w:val="24"/>
        </w:rPr>
        <w:t xml:space="preserve">O homem tem usado a água não só para suprir suas atividades metabólicas, mas também para outros fins. Existem regiões do planeta com </w:t>
      </w:r>
      <w:r w:rsidR="002163AA" w:rsidRPr="00F4330B">
        <w:rPr>
          <w:rStyle w:val="TtuloChar"/>
          <w:rFonts w:ascii="Times New Roman" w:hAnsi="Times New Roman" w:cs="Times New Roman"/>
          <w:color w:val="auto"/>
          <w:sz w:val="24"/>
          <w:szCs w:val="24"/>
        </w:rPr>
        <w:t>intensas demandas</w:t>
      </w:r>
      <w:r w:rsidRPr="00F4330B">
        <w:rPr>
          <w:rStyle w:val="TtuloChar"/>
          <w:rFonts w:ascii="Times New Roman" w:hAnsi="Times New Roman" w:cs="Times New Roman"/>
          <w:color w:val="auto"/>
          <w:sz w:val="24"/>
          <w:szCs w:val="24"/>
        </w:rPr>
        <w:t xml:space="preserve"> de água, tais como grandes centros urbanos, </w:t>
      </w:r>
      <w:proofErr w:type="spellStart"/>
      <w:r w:rsidRPr="00F4330B">
        <w:rPr>
          <w:rStyle w:val="TtuloChar"/>
          <w:rFonts w:ascii="Times New Roman" w:hAnsi="Times New Roman" w:cs="Times New Roman"/>
          <w:color w:val="auto"/>
          <w:sz w:val="24"/>
          <w:szCs w:val="24"/>
        </w:rPr>
        <w:t>pólos</w:t>
      </w:r>
      <w:proofErr w:type="spellEnd"/>
      <w:r w:rsidRPr="00F4330B">
        <w:rPr>
          <w:rStyle w:val="TtuloChar"/>
          <w:rFonts w:ascii="Times New Roman" w:hAnsi="Times New Roman" w:cs="Times New Roman"/>
          <w:color w:val="auto"/>
          <w:sz w:val="24"/>
          <w:szCs w:val="24"/>
        </w:rPr>
        <w:t xml:space="preserve"> industriais e zonas de </w:t>
      </w:r>
      <w:r w:rsidR="00416E1A" w:rsidRPr="00F4330B">
        <w:rPr>
          <w:rStyle w:val="TtuloChar"/>
          <w:rFonts w:ascii="Times New Roman" w:hAnsi="Times New Roman" w:cs="Times New Roman"/>
          <w:color w:val="auto"/>
          <w:sz w:val="24"/>
          <w:szCs w:val="24"/>
        </w:rPr>
        <w:t>irrigação</w:t>
      </w:r>
      <w:r w:rsidR="002163AA" w:rsidRPr="00F4330B">
        <w:rPr>
          <w:rStyle w:val="TtuloChar"/>
          <w:rFonts w:ascii="Times New Roman" w:hAnsi="Times New Roman" w:cs="Times New Roman"/>
          <w:color w:val="auto"/>
          <w:sz w:val="24"/>
          <w:szCs w:val="24"/>
        </w:rPr>
        <w:t xml:space="preserve">. Esta demanda pode superar a oferta de água, seja em termos quantitativos, seja porque a qualidade da água local está prejudicada devido </w:t>
      </w:r>
      <w:proofErr w:type="gramStart"/>
      <w:r w:rsidR="002163AA" w:rsidRPr="00F4330B">
        <w:rPr>
          <w:rStyle w:val="TtuloChar"/>
          <w:rFonts w:ascii="Times New Roman" w:hAnsi="Times New Roman" w:cs="Times New Roman"/>
          <w:color w:val="auto"/>
          <w:sz w:val="24"/>
          <w:szCs w:val="24"/>
        </w:rPr>
        <w:t>a</w:t>
      </w:r>
      <w:proofErr w:type="gramEnd"/>
      <w:r w:rsidR="002163AA" w:rsidRPr="00F4330B">
        <w:rPr>
          <w:rStyle w:val="TtuloChar"/>
          <w:rFonts w:ascii="Times New Roman" w:hAnsi="Times New Roman" w:cs="Times New Roman"/>
          <w:color w:val="auto"/>
          <w:sz w:val="24"/>
          <w:szCs w:val="24"/>
        </w:rPr>
        <w:t xml:space="preserve"> poluição. (BRAGA</w:t>
      </w:r>
      <w:r w:rsidR="00557CA1" w:rsidRPr="00F4330B">
        <w:rPr>
          <w:rStyle w:val="TtuloChar"/>
          <w:rFonts w:ascii="Times New Roman" w:hAnsi="Times New Roman" w:cs="Times New Roman"/>
          <w:color w:val="auto"/>
          <w:sz w:val="24"/>
          <w:szCs w:val="24"/>
        </w:rPr>
        <w:t xml:space="preserve"> </w:t>
      </w:r>
      <w:proofErr w:type="gramStart"/>
      <w:r w:rsidR="00557CA1" w:rsidRPr="00F4330B">
        <w:rPr>
          <w:rStyle w:val="TtuloChar"/>
          <w:rFonts w:ascii="Times New Roman" w:hAnsi="Times New Roman" w:cs="Times New Roman"/>
          <w:color w:val="auto"/>
          <w:sz w:val="24"/>
          <w:szCs w:val="24"/>
        </w:rPr>
        <w:t>et</w:t>
      </w:r>
      <w:proofErr w:type="gramEnd"/>
      <w:r w:rsidR="00557CA1" w:rsidRPr="00F4330B">
        <w:rPr>
          <w:rStyle w:val="TtuloChar"/>
          <w:rFonts w:ascii="Times New Roman" w:hAnsi="Times New Roman" w:cs="Times New Roman"/>
          <w:color w:val="auto"/>
          <w:sz w:val="24"/>
          <w:szCs w:val="24"/>
        </w:rPr>
        <w:t xml:space="preserve"> al</w:t>
      </w:r>
      <w:r w:rsidR="002163AA" w:rsidRPr="00F4330B">
        <w:rPr>
          <w:rStyle w:val="TtuloChar"/>
          <w:rFonts w:ascii="Times New Roman" w:hAnsi="Times New Roman" w:cs="Times New Roman"/>
          <w:color w:val="auto"/>
          <w:sz w:val="24"/>
          <w:szCs w:val="24"/>
        </w:rPr>
        <w:t>, 2002)</w:t>
      </w:r>
    </w:p>
    <w:p w:rsidR="00EF219D" w:rsidRPr="00F4330B" w:rsidRDefault="00EF219D" w:rsidP="006961CE">
      <w:pPr>
        <w:pStyle w:val="NormalWeb"/>
        <w:spacing w:before="120" w:beforeAutospacing="0" w:after="120" w:afterAutospacing="0" w:line="276" w:lineRule="auto"/>
        <w:jc w:val="both"/>
        <w:rPr>
          <w:rStyle w:val="TtuloChar"/>
          <w:rFonts w:ascii="Times New Roman" w:hAnsi="Times New Roman" w:cs="Times New Roman"/>
          <w:color w:val="auto"/>
          <w:sz w:val="24"/>
          <w:szCs w:val="24"/>
        </w:rPr>
      </w:pPr>
      <w:r w:rsidRPr="00F4330B">
        <w:t>O desperdício é o maior inimigo da água no Brasil. As perdas já começam com as redes de distribuição e piora nas residências</w:t>
      </w:r>
      <w:r w:rsidRPr="00F4330B">
        <w:rPr>
          <w:rStyle w:val="TtuloChar"/>
          <w:rFonts w:ascii="Times New Roman" w:hAnsi="Times New Roman" w:cs="Times New Roman"/>
          <w:color w:val="auto"/>
          <w:sz w:val="24"/>
          <w:szCs w:val="24"/>
        </w:rPr>
        <w:t>. Muitos municípios brasileiros já vivem o racionamento de água. A demanda de água pelo homem vem aumentando, de 1950 para os dias atuais, o consumo triplicou.</w:t>
      </w:r>
    </w:p>
    <w:p w:rsidR="002163AA" w:rsidRPr="00F4330B" w:rsidRDefault="007D189B" w:rsidP="006961CE">
      <w:pPr>
        <w:pStyle w:val="NormalWeb"/>
        <w:spacing w:before="120" w:beforeAutospacing="0" w:after="120" w:afterAutospacing="0" w:line="276" w:lineRule="auto"/>
        <w:jc w:val="both"/>
        <w:rPr>
          <w:rStyle w:val="Ttulo1Char"/>
          <w:rFonts w:ascii="Times New Roman" w:hAnsi="Times New Roman" w:cs="Times New Roman"/>
          <w:b w:val="0"/>
          <w:color w:val="auto"/>
          <w:sz w:val="24"/>
          <w:szCs w:val="24"/>
        </w:rPr>
      </w:pPr>
      <w:r w:rsidRPr="00F4330B">
        <w:rPr>
          <w:rStyle w:val="TtuloChar"/>
          <w:rFonts w:ascii="Times New Roman" w:hAnsi="Times New Roman" w:cs="Times New Roman"/>
          <w:color w:val="auto"/>
          <w:sz w:val="24"/>
          <w:szCs w:val="24"/>
        </w:rPr>
        <w:t xml:space="preserve">De toda a água tratada pela </w:t>
      </w:r>
      <w:proofErr w:type="spellStart"/>
      <w:r w:rsidRPr="00F4330B">
        <w:rPr>
          <w:rStyle w:val="TtuloChar"/>
          <w:rFonts w:ascii="Times New Roman" w:hAnsi="Times New Roman" w:cs="Times New Roman"/>
          <w:color w:val="auto"/>
          <w:sz w:val="24"/>
          <w:szCs w:val="24"/>
        </w:rPr>
        <w:t>Cosanpa</w:t>
      </w:r>
      <w:proofErr w:type="spellEnd"/>
      <w:r w:rsidRPr="00F4330B">
        <w:rPr>
          <w:rStyle w:val="TtuloChar"/>
          <w:rFonts w:ascii="Times New Roman" w:hAnsi="Times New Roman" w:cs="Times New Roman"/>
          <w:color w:val="auto"/>
          <w:sz w:val="24"/>
          <w:szCs w:val="24"/>
        </w:rPr>
        <w:t xml:space="preserve"> (Companhia de Saneamento do Estado do Pará), metade é desperdiçada. Por mês, a </w:t>
      </w:r>
      <w:proofErr w:type="spellStart"/>
      <w:r w:rsidRPr="00F4330B">
        <w:rPr>
          <w:rStyle w:val="TtuloChar"/>
          <w:rFonts w:ascii="Times New Roman" w:hAnsi="Times New Roman" w:cs="Times New Roman"/>
          <w:color w:val="auto"/>
          <w:sz w:val="24"/>
          <w:szCs w:val="24"/>
        </w:rPr>
        <w:t>Cosanpa</w:t>
      </w:r>
      <w:proofErr w:type="spellEnd"/>
      <w:r w:rsidRPr="00F4330B">
        <w:rPr>
          <w:rStyle w:val="TtuloChar"/>
          <w:rFonts w:ascii="Times New Roman" w:hAnsi="Times New Roman" w:cs="Times New Roman"/>
          <w:color w:val="auto"/>
          <w:sz w:val="24"/>
          <w:szCs w:val="24"/>
        </w:rPr>
        <w:t xml:space="preserve"> distribui 12,5 bilhões de litros para o Estado. O desperdício é de 6,25 bilhões de litros mensais. Da produção total, 8,3 bilhões de litros por mês (66,4%) são distribuídos para a Região Metropolitana de Belém, com uma perda de 4,15 bilhões de litros. Não há como estimar financeiramente os prejuízos</w:t>
      </w:r>
      <w:r w:rsidR="003A15C5">
        <w:rPr>
          <w:rStyle w:val="Ttulo1Char"/>
          <w:rFonts w:ascii="Times New Roman" w:hAnsi="Times New Roman" w:cs="Times New Roman"/>
          <w:b w:val="0"/>
          <w:color w:val="auto"/>
          <w:sz w:val="24"/>
          <w:szCs w:val="24"/>
        </w:rPr>
        <w:t xml:space="preserve"> (</w:t>
      </w:r>
      <w:proofErr w:type="gramStart"/>
      <w:r w:rsidR="00303019" w:rsidRPr="009008BC">
        <w:rPr>
          <w:rStyle w:val="apple-style-span"/>
          <w:color w:val="000000" w:themeColor="text1"/>
        </w:rPr>
        <w:t>LIBERAL</w:t>
      </w:r>
      <w:r w:rsidR="00303019">
        <w:rPr>
          <w:rStyle w:val="apple-style-span"/>
          <w:color w:val="000000" w:themeColor="text1"/>
        </w:rPr>
        <w:t>, 2011</w:t>
      </w:r>
      <w:proofErr w:type="gramEnd"/>
      <w:r w:rsidR="009008BC" w:rsidRPr="009008BC">
        <w:rPr>
          <w:rStyle w:val="apple-style-span"/>
          <w:color w:val="000000" w:themeColor="text1"/>
        </w:rPr>
        <w:t>)</w:t>
      </w:r>
      <w:r w:rsidR="003A15C5">
        <w:rPr>
          <w:rStyle w:val="apple-style-span"/>
          <w:color w:val="000000" w:themeColor="text1"/>
        </w:rPr>
        <w:t>.</w:t>
      </w:r>
    </w:p>
    <w:p w:rsidR="007B1030" w:rsidRPr="00F4330B" w:rsidRDefault="007B1030" w:rsidP="006961CE">
      <w:pPr>
        <w:pStyle w:val="NormalWeb"/>
        <w:spacing w:before="120" w:beforeAutospacing="0" w:after="120" w:afterAutospacing="0" w:line="276" w:lineRule="auto"/>
        <w:jc w:val="both"/>
        <w:rPr>
          <w:rStyle w:val="Ttulo1Char"/>
          <w:rFonts w:ascii="Times New Roman" w:hAnsi="Times New Roman" w:cs="Times New Roman"/>
          <w:b w:val="0"/>
          <w:color w:val="auto"/>
          <w:sz w:val="24"/>
          <w:szCs w:val="24"/>
        </w:rPr>
      </w:pPr>
      <w:r w:rsidRPr="00F4330B">
        <w:rPr>
          <w:rStyle w:val="nfaseSutil"/>
          <w:i w:val="0"/>
          <w:color w:val="auto"/>
        </w:rPr>
        <w:t xml:space="preserve">De acordo com o </w:t>
      </w:r>
      <w:r w:rsidR="009008BC" w:rsidRPr="009008BC">
        <w:rPr>
          <w:rStyle w:val="apple-style-span"/>
          <w:color w:val="000000" w:themeColor="text1"/>
        </w:rPr>
        <w:t>Liberal (2011)</w:t>
      </w:r>
      <w:r w:rsidRPr="009008BC">
        <w:rPr>
          <w:rStyle w:val="Ttulo1Char"/>
          <w:rFonts w:ascii="Times New Roman" w:hAnsi="Times New Roman" w:cs="Times New Roman"/>
          <w:color w:val="000000" w:themeColor="text1"/>
          <w:sz w:val="24"/>
          <w:szCs w:val="24"/>
        </w:rPr>
        <w:t>,</w:t>
      </w:r>
      <w:r w:rsidRPr="00F4330B">
        <w:rPr>
          <w:rStyle w:val="nfaseSutil"/>
          <w:i w:val="0"/>
          <w:color w:val="auto"/>
        </w:rPr>
        <w:t xml:space="preserve"> face do desperdício são as diversas famílias obrigadas a perfurar poços inadequados (poços Amazonas ou escavados) para conseguir água, mesmo que contaminada. Em Belém há entre 12 mil e 30 mil desses poços. A água retirada deles é do lençol freático mais superficial, que recebe a maior quantidade de poluentes. Já a água tratada pela </w:t>
      </w:r>
      <w:proofErr w:type="spellStart"/>
      <w:r w:rsidRPr="00F4330B">
        <w:rPr>
          <w:rStyle w:val="nfaseSutil"/>
          <w:i w:val="0"/>
          <w:color w:val="auto"/>
        </w:rPr>
        <w:t>Cosanpa</w:t>
      </w:r>
      <w:proofErr w:type="spellEnd"/>
      <w:r w:rsidRPr="00F4330B">
        <w:rPr>
          <w:rStyle w:val="nfaseSutil"/>
          <w:i w:val="0"/>
          <w:color w:val="auto"/>
        </w:rPr>
        <w:t xml:space="preserve">, distribuída na capital, sai dos lagos Bolonha e Água Preta, que recebem </w:t>
      </w:r>
      <w:r w:rsidR="003D0581" w:rsidRPr="00F4330B">
        <w:rPr>
          <w:rStyle w:val="nfaseSutil"/>
          <w:i w:val="0"/>
          <w:color w:val="auto"/>
        </w:rPr>
        <w:t>águas superficiais</w:t>
      </w:r>
      <w:r w:rsidRPr="00F4330B">
        <w:rPr>
          <w:rStyle w:val="nfaseSutil"/>
          <w:i w:val="0"/>
          <w:color w:val="auto"/>
        </w:rPr>
        <w:t xml:space="preserve">. </w:t>
      </w:r>
    </w:p>
    <w:p w:rsidR="003D0581" w:rsidRDefault="002163AA" w:rsidP="006961CE">
      <w:pPr>
        <w:pStyle w:val="NormalWeb"/>
        <w:spacing w:before="120" w:beforeAutospacing="0" w:after="120" w:afterAutospacing="0" w:line="276" w:lineRule="auto"/>
        <w:jc w:val="both"/>
        <w:rPr>
          <w:rStyle w:val="Ttulo1Char"/>
          <w:rFonts w:ascii="Times New Roman" w:hAnsi="Times New Roman" w:cs="Times New Roman"/>
          <w:b w:val="0"/>
          <w:color w:val="auto"/>
          <w:sz w:val="24"/>
          <w:szCs w:val="24"/>
        </w:rPr>
      </w:pPr>
      <w:r w:rsidRPr="00F4330B">
        <w:rPr>
          <w:rStyle w:val="Ttulo1Char"/>
          <w:rFonts w:ascii="Times New Roman" w:hAnsi="Times New Roman" w:cs="Times New Roman"/>
          <w:b w:val="0"/>
          <w:color w:val="auto"/>
          <w:sz w:val="24"/>
          <w:szCs w:val="24"/>
        </w:rPr>
        <w:t xml:space="preserve">Devido aos grandes problemas de desperdício e escassez de </w:t>
      </w:r>
      <w:r w:rsidR="00DC1792" w:rsidRPr="00F4330B">
        <w:rPr>
          <w:rStyle w:val="Ttulo1Char"/>
          <w:rFonts w:ascii="Times New Roman" w:hAnsi="Times New Roman" w:cs="Times New Roman"/>
          <w:b w:val="0"/>
          <w:color w:val="auto"/>
          <w:sz w:val="24"/>
          <w:szCs w:val="24"/>
        </w:rPr>
        <w:t xml:space="preserve">água, </w:t>
      </w:r>
      <w:r w:rsidR="00EF219D" w:rsidRPr="00F4330B">
        <w:rPr>
          <w:rStyle w:val="Ttulo1Char"/>
          <w:rFonts w:ascii="Times New Roman" w:hAnsi="Times New Roman" w:cs="Times New Roman"/>
          <w:b w:val="0"/>
          <w:color w:val="auto"/>
          <w:sz w:val="24"/>
          <w:szCs w:val="24"/>
        </w:rPr>
        <w:t>surgem</w:t>
      </w:r>
      <w:r w:rsidR="00DC1792" w:rsidRPr="00F4330B">
        <w:rPr>
          <w:rStyle w:val="Ttulo1Char"/>
          <w:rFonts w:ascii="Times New Roman" w:hAnsi="Times New Roman" w:cs="Times New Roman"/>
          <w:b w:val="0"/>
          <w:color w:val="auto"/>
          <w:sz w:val="24"/>
          <w:szCs w:val="24"/>
        </w:rPr>
        <w:t xml:space="preserve"> novas formas de captação de água. Entre elas está o sistema de aproveitamento de água da chuva</w:t>
      </w:r>
      <w:r w:rsidR="003D0581" w:rsidRPr="00F4330B">
        <w:rPr>
          <w:rStyle w:val="Ttulo1Char"/>
          <w:rFonts w:ascii="Times New Roman" w:hAnsi="Times New Roman" w:cs="Times New Roman"/>
          <w:b w:val="0"/>
          <w:color w:val="auto"/>
          <w:sz w:val="24"/>
          <w:szCs w:val="24"/>
        </w:rPr>
        <w:t xml:space="preserve"> que aliado </w:t>
      </w:r>
      <w:proofErr w:type="gramStart"/>
      <w:r w:rsidR="003D0581" w:rsidRPr="00F4330B">
        <w:rPr>
          <w:rStyle w:val="Ttulo1Char"/>
          <w:rFonts w:ascii="Times New Roman" w:hAnsi="Times New Roman" w:cs="Times New Roman"/>
          <w:b w:val="0"/>
          <w:color w:val="auto"/>
          <w:sz w:val="24"/>
          <w:szCs w:val="24"/>
        </w:rPr>
        <w:t>a</w:t>
      </w:r>
      <w:proofErr w:type="gramEnd"/>
      <w:r w:rsidR="003D0581" w:rsidRPr="00F4330B">
        <w:rPr>
          <w:rStyle w:val="Ttulo1Char"/>
          <w:rFonts w:ascii="Times New Roman" w:hAnsi="Times New Roman" w:cs="Times New Roman"/>
          <w:b w:val="0"/>
          <w:color w:val="auto"/>
          <w:sz w:val="24"/>
          <w:szCs w:val="24"/>
        </w:rPr>
        <w:t xml:space="preserve"> engenharia econômica busca atenuar os problemas de escassez, perdas e falta de água, beneficiando o consumidor e o governo, reduzindo os gastos, e ajudando a preservar o meio ambiente.</w:t>
      </w:r>
    </w:p>
    <w:p w:rsidR="00602420" w:rsidRPr="00602420" w:rsidRDefault="00602420" w:rsidP="006961CE">
      <w:pPr>
        <w:autoSpaceDE w:val="0"/>
        <w:autoSpaceDN w:val="0"/>
        <w:adjustRightInd w:val="0"/>
        <w:spacing w:after="0"/>
        <w:jc w:val="both"/>
        <w:rPr>
          <w:rFonts w:ascii="Times New Roman" w:hAnsi="Times New Roman" w:cs="Times New Roman"/>
          <w:sz w:val="24"/>
          <w:szCs w:val="21"/>
        </w:rPr>
      </w:pPr>
      <w:r w:rsidRPr="00602420">
        <w:rPr>
          <w:rFonts w:ascii="Times New Roman" w:hAnsi="Times New Roman" w:cs="Times New Roman"/>
          <w:sz w:val="24"/>
          <w:szCs w:val="21"/>
        </w:rPr>
        <w:t xml:space="preserve">A água de chuva pode ser utilizada em várias atividades com fins não potáveis no setor residencial, industrial e agrícola. No setor residencial, pode-se utilizar água de chuva em descargas de vasos sanitários, sistemas de controle de incêndio, lavagem de automóveis, lavagem de pisos e irrigação de jardins. Já no setor industrial, pode ser utilizada para resfriamento evaporativo, climatização interna, lavanderia industrial, lavagem de maquinários, abastecimento de caldeiras, lava jatos de veículos e limpeza industrial, </w:t>
      </w:r>
      <w:r w:rsidRPr="00602420">
        <w:rPr>
          <w:rFonts w:ascii="Times New Roman" w:hAnsi="Times New Roman" w:cs="Times New Roman"/>
          <w:sz w:val="24"/>
          <w:szCs w:val="21"/>
        </w:rPr>
        <w:lastRenderedPageBreak/>
        <w:t>entre outros. Na agricultura, vem sendo empregada principalm</w:t>
      </w:r>
      <w:r w:rsidR="00741C73">
        <w:rPr>
          <w:rFonts w:ascii="Times New Roman" w:hAnsi="Times New Roman" w:cs="Times New Roman"/>
          <w:sz w:val="24"/>
          <w:szCs w:val="21"/>
        </w:rPr>
        <w:t>ente na irrigação de plantações (</w:t>
      </w:r>
      <w:r w:rsidR="00303019">
        <w:rPr>
          <w:rFonts w:ascii="Times New Roman" w:hAnsi="Times New Roman" w:cs="Times New Roman"/>
          <w:color w:val="000000" w:themeColor="text1"/>
          <w:sz w:val="24"/>
          <w:szCs w:val="21"/>
        </w:rPr>
        <w:t>LIMA e MACHADO</w:t>
      </w:r>
      <w:r w:rsidRPr="00602420">
        <w:rPr>
          <w:rFonts w:ascii="Times New Roman" w:hAnsi="Times New Roman" w:cs="Times New Roman"/>
          <w:sz w:val="24"/>
          <w:szCs w:val="21"/>
        </w:rPr>
        <w:t xml:space="preserve"> apud MAY &amp; PRADO, 2004).</w:t>
      </w:r>
    </w:p>
    <w:p w:rsidR="00602420" w:rsidRPr="00602420" w:rsidRDefault="00602420" w:rsidP="006961CE">
      <w:pPr>
        <w:autoSpaceDE w:val="0"/>
        <w:autoSpaceDN w:val="0"/>
        <w:adjustRightInd w:val="0"/>
        <w:spacing w:after="0"/>
        <w:rPr>
          <w:rStyle w:val="Ttulo1Char"/>
          <w:rFonts w:ascii="Arial" w:eastAsiaTheme="minorHAnsi" w:hAnsi="Arial" w:cs="Arial"/>
          <w:b w:val="0"/>
          <w:bCs w:val="0"/>
          <w:color w:val="auto"/>
          <w:sz w:val="21"/>
          <w:szCs w:val="21"/>
        </w:rPr>
      </w:pPr>
    </w:p>
    <w:p w:rsidR="00741C73" w:rsidRDefault="00602420" w:rsidP="006961CE">
      <w:pPr>
        <w:autoSpaceDE w:val="0"/>
        <w:autoSpaceDN w:val="0"/>
        <w:adjustRightInd w:val="0"/>
        <w:spacing w:after="0"/>
        <w:jc w:val="both"/>
        <w:rPr>
          <w:rFonts w:ascii="Times New Roman" w:hAnsi="Times New Roman" w:cs="Times New Roman"/>
          <w:sz w:val="24"/>
          <w:szCs w:val="21"/>
        </w:rPr>
      </w:pPr>
      <w:r w:rsidRPr="00602420">
        <w:rPr>
          <w:rFonts w:ascii="Times New Roman" w:hAnsi="Times New Roman" w:cs="Times New Roman"/>
          <w:sz w:val="24"/>
          <w:szCs w:val="21"/>
        </w:rPr>
        <w:t>O uso deste sistema contribuirá para a redução das enchentes, retirando do sistema de drenagem um grande volume de água, já que grande parcela da precipitação está sendo captada e reservada nos lotes</w:t>
      </w:r>
      <w:r>
        <w:rPr>
          <w:rFonts w:ascii="Times New Roman" w:hAnsi="Times New Roman" w:cs="Times New Roman"/>
          <w:sz w:val="24"/>
          <w:szCs w:val="21"/>
        </w:rPr>
        <w:t xml:space="preserve"> </w:t>
      </w:r>
      <w:r w:rsidR="00741C73">
        <w:rPr>
          <w:rFonts w:ascii="Times New Roman" w:hAnsi="Times New Roman" w:cs="Times New Roman"/>
          <w:sz w:val="24"/>
          <w:szCs w:val="21"/>
        </w:rPr>
        <w:t>(</w:t>
      </w:r>
      <w:r w:rsidR="00303019">
        <w:rPr>
          <w:rFonts w:ascii="Times New Roman" w:hAnsi="Times New Roman" w:cs="Times New Roman"/>
          <w:color w:val="000000" w:themeColor="text1"/>
          <w:sz w:val="24"/>
          <w:szCs w:val="21"/>
        </w:rPr>
        <w:t>LIMA e MACHADO</w:t>
      </w:r>
      <w:r w:rsidR="00741C73">
        <w:rPr>
          <w:rFonts w:ascii="Times New Roman" w:hAnsi="Times New Roman" w:cs="Times New Roman"/>
          <w:sz w:val="24"/>
          <w:szCs w:val="21"/>
        </w:rPr>
        <w:t xml:space="preserve"> </w:t>
      </w:r>
      <w:r>
        <w:rPr>
          <w:rFonts w:ascii="Times New Roman" w:hAnsi="Times New Roman" w:cs="Times New Roman"/>
          <w:sz w:val="24"/>
          <w:szCs w:val="21"/>
        </w:rPr>
        <w:t xml:space="preserve">apud </w:t>
      </w:r>
      <w:r w:rsidRPr="00602420">
        <w:rPr>
          <w:rFonts w:ascii="Times New Roman" w:hAnsi="Times New Roman" w:cs="Times New Roman"/>
          <w:sz w:val="24"/>
          <w:szCs w:val="21"/>
        </w:rPr>
        <w:t>O2 ENGENHARIA, 2008).</w:t>
      </w:r>
      <w:r>
        <w:rPr>
          <w:rFonts w:ascii="Times New Roman" w:hAnsi="Times New Roman" w:cs="Times New Roman"/>
          <w:sz w:val="24"/>
          <w:szCs w:val="21"/>
        </w:rPr>
        <w:t xml:space="preserve"> </w:t>
      </w:r>
    </w:p>
    <w:p w:rsidR="00303019" w:rsidRDefault="00303019" w:rsidP="006961CE">
      <w:pPr>
        <w:autoSpaceDE w:val="0"/>
        <w:autoSpaceDN w:val="0"/>
        <w:adjustRightInd w:val="0"/>
        <w:spacing w:after="0"/>
        <w:jc w:val="both"/>
        <w:rPr>
          <w:rFonts w:ascii="Times New Roman" w:hAnsi="Times New Roman" w:cs="Times New Roman"/>
          <w:sz w:val="24"/>
          <w:szCs w:val="21"/>
        </w:rPr>
      </w:pPr>
    </w:p>
    <w:p w:rsidR="00602420" w:rsidRPr="00602420" w:rsidRDefault="00602420"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r w:rsidRPr="00602420">
        <w:rPr>
          <w:rFonts w:ascii="Times New Roman" w:hAnsi="Times New Roman" w:cs="Times New Roman"/>
          <w:sz w:val="24"/>
          <w:szCs w:val="21"/>
        </w:rPr>
        <w:t>Com isso, é possível a solução parcial de problemas enfrentados nos grandes centros urbanos, proporcionando novo uso às águas de chuva que, hoje, proporcionam grandes catástrofes, sendo utilizadas para novos fins.</w:t>
      </w:r>
    </w:p>
    <w:p w:rsidR="00741C73" w:rsidRDefault="00741C73" w:rsidP="006961CE">
      <w:pPr>
        <w:jc w:val="both"/>
        <w:rPr>
          <w:rStyle w:val="Ttulo1Char"/>
          <w:rFonts w:ascii="Times New Roman" w:hAnsi="Times New Roman" w:cs="Times New Roman"/>
          <w:b w:val="0"/>
          <w:color w:val="auto"/>
          <w:sz w:val="24"/>
          <w:szCs w:val="24"/>
        </w:rPr>
      </w:pPr>
    </w:p>
    <w:p w:rsidR="00416E1A" w:rsidRPr="00F4330B" w:rsidRDefault="00416E1A" w:rsidP="006961CE">
      <w:pPr>
        <w:jc w:val="both"/>
        <w:rPr>
          <w:rStyle w:val="Ttulo1Char"/>
          <w:rFonts w:ascii="Times New Roman" w:eastAsia="Times New Roman" w:hAnsi="Times New Roman" w:cs="Times New Roman"/>
          <w:b w:val="0"/>
          <w:color w:val="auto"/>
          <w:kern w:val="36"/>
          <w:sz w:val="24"/>
          <w:szCs w:val="24"/>
        </w:rPr>
      </w:pPr>
      <w:r w:rsidRPr="00F4330B">
        <w:rPr>
          <w:rStyle w:val="Ttulo1Char"/>
          <w:rFonts w:ascii="Times New Roman" w:hAnsi="Times New Roman" w:cs="Times New Roman"/>
          <w:b w:val="0"/>
          <w:color w:val="auto"/>
          <w:sz w:val="24"/>
          <w:szCs w:val="24"/>
        </w:rPr>
        <w:t xml:space="preserve">Nesse sentido o sistema de aproveitamento de água da chuva trata-se de um investimento, que </w:t>
      </w:r>
      <w:r w:rsidR="00F4330B" w:rsidRPr="00F4330B">
        <w:rPr>
          <w:rStyle w:val="Ttulo1Char"/>
          <w:rFonts w:ascii="Times New Roman" w:hAnsi="Times New Roman" w:cs="Times New Roman"/>
          <w:b w:val="0"/>
          <w:color w:val="auto"/>
          <w:sz w:val="24"/>
          <w:szCs w:val="24"/>
        </w:rPr>
        <w:t>se caracteriza</w:t>
      </w:r>
      <w:r w:rsidRPr="00F4330B">
        <w:rPr>
          <w:rStyle w:val="Ttulo1Char"/>
          <w:rFonts w:ascii="Times New Roman" w:hAnsi="Times New Roman" w:cs="Times New Roman"/>
          <w:b w:val="0"/>
          <w:color w:val="auto"/>
          <w:sz w:val="24"/>
          <w:szCs w:val="24"/>
        </w:rPr>
        <w:t xml:space="preserve"> por uma aplicação de capital em meios de produção, cujo objetivo é o aumento da capacidade produtiva</w:t>
      </w:r>
      <w:r w:rsidR="00F4330B" w:rsidRPr="00F4330B">
        <w:rPr>
          <w:rStyle w:val="Ttulo1Char"/>
          <w:rFonts w:ascii="Times New Roman" w:hAnsi="Times New Roman" w:cs="Times New Roman"/>
          <w:b w:val="0"/>
          <w:color w:val="auto"/>
          <w:sz w:val="24"/>
          <w:szCs w:val="24"/>
        </w:rPr>
        <w:t xml:space="preserve"> (bens de capital), podendo ou não receber algum retorno futuro superior</w:t>
      </w:r>
      <w:r w:rsidR="00F4330B">
        <w:rPr>
          <w:rStyle w:val="Ttulo1Char"/>
          <w:rFonts w:ascii="Times New Roman" w:hAnsi="Times New Roman" w:cs="Times New Roman"/>
          <w:b w:val="0"/>
          <w:color w:val="auto"/>
          <w:sz w:val="24"/>
          <w:szCs w:val="24"/>
        </w:rPr>
        <w:t xml:space="preserve"> ou igual</w:t>
      </w:r>
      <w:r w:rsidR="00F4330B" w:rsidRPr="00F4330B">
        <w:rPr>
          <w:rFonts w:ascii="Times New Roman" w:hAnsi="Times New Roman" w:cs="Times New Roman"/>
          <w:b/>
          <w:sz w:val="24"/>
          <w:szCs w:val="24"/>
        </w:rPr>
        <w:t xml:space="preserve"> </w:t>
      </w:r>
      <w:r w:rsidR="00F4330B" w:rsidRPr="00F4330B">
        <w:rPr>
          <w:rFonts w:ascii="Times New Roman" w:eastAsia="Times New Roman" w:hAnsi="Times New Roman" w:cs="Times New Roman"/>
          <w:kern w:val="36"/>
          <w:sz w:val="24"/>
          <w:szCs w:val="24"/>
        </w:rPr>
        <w:t xml:space="preserve">ao aplicado compensando inclusivamente a perda de uso </w:t>
      </w:r>
      <w:r w:rsidR="00F4330B" w:rsidRPr="00D265DF">
        <w:rPr>
          <w:rFonts w:ascii="Times New Roman" w:eastAsia="Times New Roman" w:hAnsi="Times New Roman" w:cs="Times New Roman"/>
          <w:kern w:val="36"/>
          <w:sz w:val="24"/>
          <w:szCs w:val="24"/>
        </w:rPr>
        <w:t>desse recurso durante o período de aplicação (juros ou lucros). Sendo assim cabe-se uma análise</w:t>
      </w:r>
      <w:r w:rsidR="00D265DF">
        <w:rPr>
          <w:rFonts w:ascii="Times New Roman" w:eastAsia="Times New Roman" w:hAnsi="Times New Roman" w:cs="Times New Roman"/>
          <w:kern w:val="36"/>
          <w:sz w:val="24"/>
          <w:szCs w:val="24"/>
        </w:rPr>
        <w:t xml:space="preserve"> prévia</w:t>
      </w:r>
      <w:r w:rsidR="00F4330B" w:rsidRPr="00D265DF">
        <w:rPr>
          <w:rFonts w:ascii="Times New Roman" w:eastAsia="Times New Roman" w:hAnsi="Times New Roman" w:cs="Times New Roman"/>
          <w:kern w:val="36"/>
          <w:sz w:val="24"/>
          <w:szCs w:val="24"/>
        </w:rPr>
        <w:t xml:space="preserve"> de investimento</w:t>
      </w:r>
      <w:r w:rsidR="00D265DF" w:rsidRPr="00D265DF">
        <w:rPr>
          <w:rFonts w:ascii="Times New Roman" w:eastAsia="Times New Roman" w:hAnsi="Times New Roman" w:cs="Times New Roman"/>
          <w:kern w:val="36"/>
          <w:sz w:val="24"/>
          <w:szCs w:val="24"/>
        </w:rPr>
        <w:t xml:space="preserve">, onde </w:t>
      </w:r>
      <w:proofErr w:type="gramStart"/>
      <w:r w:rsidR="00D265DF" w:rsidRPr="00D265DF">
        <w:rPr>
          <w:rFonts w:ascii="Times New Roman" w:eastAsia="Times New Roman" w:hAnsi="Times New Roman" w:cs="Times New Roman"/>
          <w:kern w:val="36"/>
          <w:sz w:val="24"/>
          <w:szCs w:val="24"/>
        </w:rPr>
        <w:t>envolve-se</w:t>
      </w:r>
      <w:proofErr w:type="gramEnd"/>
      <w:r w:rsidR="00D265DF" w:rsidRPr="00D265DF">
        <w:rPr>
          <w:rFonts w:ascii="Times New Roman" w:eastAsia="Times New Roman" w:hAnsi="Times New Roman" w:cs="Times New Roman"/>
          <w:kern w:val="36"/>
          <w:sz w:val="24"/>
          <w:szCs w:val="24"/>
        </w:rPr>
        <w:t xml:space="preserve"> </w:t>
      </w:r>
      <w:r w:rsidR="00D265DF" w:rsidRPr="00D265DF">
        <w:rPr>
          <w:rStyle w:val="apple-style-span"/>
          <w:rFonts w:ascii="Times New Roman" w:hAnsi="Times New Roman" w:cs="Times New Roman"/>
          <w:sz w:val="24"/>
          <w:szCs w:val="24"/>
        </w:rPr>
        <w:t>decisões de aplicação de recursos com prazos longos (maiores que um ano), com o objetivo de propiciar retorno adequado aos proprietários desse capital.</w:t>
      </w:r>
    </w:p>
    <w:p w:rsidR="00CF62F9" w:rsidRDefault="00CF62F9" w:rsidP="006961CE">
      <w:pPr>
        <w:pStyle w:val="NormalWeb"/>
        <w:spacing w:before="120" w:beforeAutospacing="0" w:after="120" w:afterAutospacing="0" w:line="276" w:lineRule="auto"/>
        <w:jc w:val="both"/>
        <w:rPr>
          <w:rStyle w:val="apple-style-span"/>
        </w:rPr>
      </w:pPr>
      <w:r w:rsidRPr="00F4330B">
        <w:rPr>
          <w:rStyle w:val="Ttulo1Char"/>
          <w:rFonts w:ascii="Times New Roman" w:hAnsi="Times New Roman" w:cs="Times New Roman"/>
          <w:b w:val="0"/>
          <w:color w:val="auto"/>
          <w:sz w:val="24"/>
          <w:szCs w:val="24"/>
        </w:rPr>
        <w:t>A análise previa de investimentos permite q</w:t>
      </w:r>
      <w:r w:rsidR="0064673D" w:rsidRPr="00F4330B">
        <w:rPr>
          <w:rStyle w:val="Ttulo1Char"/>
          <w:rFonts w:ascii="Times New Roman" w:hAnsi="Times New Roman" w:cs="Times New Roman"/>
          <w:b w:val="0"/>
          <w:color w:val="auto"/>
          <w:sz w:val="24"/>
          <w:szCs w:val="24"/>
        </w:rPr>
        <w:t>ue</w:t>
      </w:r>
      <w:r w:rsidRPr="00F4330B">
        <w:rPr>
          <w:rStyle w:val="Ttulo1Char"/>
          <w:rFonts w:ascii="Times New Roman" w:hAnsi="Times New Roman" w:cs="Times New Roman"/>
          <w:b w:val="0"/>
          <w:color w:val="auto"/>
          <w:sz w:val="24"/>
          <w:szCs w:val="24"/>
        </w:rPr>
        <w:t xml:space="preserve"> se racionalize a utilização de recursos de capital. E para solução de um problema de análise de investimentos</w:t>
      </w:r>
      <w:r w:rsidR="00557CA1" w:rsidRPr="00F4330B">
        <w:rPr>
          <w:rStyle w:val="Ttulo1Char"/>
          <w:rFonts w:ascii="Times New Roman" w:hAnsi="Times New Roman" w:cs="Times New Roman"/>
          <w:b w:val="0"/>
          <w:color w:val="auto"/>
          <w:sz w:val="24"/>
          <w:szCs w:val="24"/>
        </w:rPr>
        <w:t>, dentro da comp</w:t>
      </w:r>
      <w:r w:rsidRPr="00F4330B">
        <w:rPr>
          <w:rStyle w:val="Ttulo1Char"/>
          <w:rFonts w:ascii="Times New Roman" w:hAnsi="Times New Roman" w:cs="Times New Roman"/>
          <w:b w:val="0"/>
          <w:color w:val="auto"/>
          <w:sz w:val="24"/>
          <w:szCs w:val="24"/>
        </w:rPr>
        <w:t xml:space="preserve">lexidade do mundo atual, é necessário o conhecimento de técnicas especiais estudas em uma disciplina normalmente conhecida como engenharia econômica. De acordo com as contingências ligadas </w:t>
      </w:r>
      <w:r w:rsidR="0064673D" w:rsidRPr="00F4330B">
        <w:rPr>
          <w:rStyle w:val="Ttulo1Char"/>
          <w:rFonts w:ascii="Times New Roman" w:hAnsi="Times New Roman" w:cs="Times New Roman"/>
          <w:b w:val="0"/>
          <w:color w:val="auto"/>
          <w:sz w:val="24"/>
          <w:szCs w:val="24"/>
        </w:rPr>
        <w:t>aos investimentos</w:t>
      </w:r>
      <w:r w:rsidRPr="00F4330B">
        <w:rPr>
          <w:rStyle w:val="Ttulo1Char"/>
          <w:rFonts w:ascii="Times New Roman" w:hAnsi="Times New Roman" w:cs="Times New Roman"/>
          <w:b w:val="0"/>
          <w:color w:val="auto"/>
          <w:sz w:val="24"/>
          <w:szCs w:val="24"/>
        </w:rPr>
        <w:t>, a avaliação envolverá critérios puramente monetários (situação mais simples) até critérios de mensuração mais</w:t>
      </w:r>
      <w:r>
        <w:rPr>
          <w:rStyle w:val="Ttulo1Char"/>
          <w:rFonts w:ascii="Times New Roman" w:hAnsi="Times New Roman" w:cs="Times New Roman"/>
          <w:b w:val="0"/>
          <w:color w:val="auto"/>
          <w:sz w:val="24"/>
          <w:szCs w:val="24"/>
        </w:rPr>
        <w:t xml:space="preserve"> compl</w:t>
      </w:r>
      <w:r w:rsidR="00557CA1">
        <w:rPr>
          <w:rStyle w:val="Ttulo1Char"/>
          <w:rFonts w:ascii="Times New Roman" w:hAnsi="Times New Roman" w:cs="Times New Roman"/>
          <w:b w:val="0"/>
          <w:color w:val="auto"/>
          <w:sz w:val="24"/>
          <w:szCs w:val="24"/>
        </w:rPr>
        <w:t>exa, como vantagens estratégicas ou impacto ambiental</w:t>
      </w:r>
      <w:r w:rsidR="00741C73">
        <w:rPr>
          <w:rStyle w:val="Ttulo1Char"/>
          <w:rFonts w:ascii="Times New Roman" w:hAnsi="Times New Roman" w:cs="Times New Roman"/>
          <w:b w:val="0"/>
          <w:color w:val="auto"/>
          <w:sz w:val="24"/>
          <w:szCs w:val="24"/>
        </w:rPr>
        <w:t xml:space="preserve"> (</w:t>
      </w:r>
      <w:r w:rsidR="00741C73" w:rsidRPr="00557CA1">
        <w:rPr>
          <w:rStyle w:val="apple-style-span"/>
        </w:rPr>
        <w:t>FILHO</w:t>
      </w:r>
      <w:r w:rsidR="00557CA1" w:rsidRPr="00557CA1">
        <w:rPr>
          <w:rStyle w:val="apple-style-span"/>
        </w:rPr>
        <w:t xml:space="preserve"> e K</w:t>
      </w:r>
      <w:r w:rsidR="00741C73" w:rsidRPr="00557CA1">
        <w:rPr>
          <w:rStyle w:val="apple-style-span"/>
        </w:rPr>
        <w:t>OPITTIKE</w:t>
      </w:r>
      <w:r w:rsidR="00741C73">
        <w:rPr>
          <w:rStyle w:val="apple-style-span"/>
        </w:rPr>
        <w:t xml:space="preserve">, </w:t>
      </w:r>
      <w:r w:rsidR="00557CA1" w:rsidRPr="00557CA1">
        <w:rPr>
          <w:rStyle w:val="apple-style-span"/>
        </w:rPr>
        <w:t>2000)</w:t>
      </w:r>
      <w:r w:rsidR="00741C73">
        <w:rPr>
          <w:rStyle w:val="apple-style-span"/>
        </w:rPr>
        <w:t>.</w:t>
      </w:r>
    </w:p>
    <w:p w:rsidR="0064673D" w:rsidRDefault="0064673D" w:rsidP="006961CE">
      <w:pPr>
        <w:pStyle w:val="NormalWeb"/>
        <w:spacing w:before="120" w:beforeAutospacing="0" w:after="120" w:afterAutospacing="0" w:line="276" w:lineRule="auto"/>
        <w:jc w:val="both"/>
        <w:rPr>
          <w:rStyle w:val="apple-style-span"/>
        </w:rPr>
      </w:pPr>
      <w:r>
        <w:rPr>
          <w:rStyle w:val="apple-style-span"/>
        </w:rPr>
        <w:t>A decisão de investir é de natureza complexa, porque muitos fatores, inclusive de ordem pessoal, entram em cena. Entretanto, é necessário que se desenvolva um modelo teórico mínimo para explicar e prever as decisões. Deixa-se de lado, portanto</w:t>
      </w:r>
      <w:r w:rsidR="00AD1AEC">
        <w:rPr>
          <w:rStyle w:val="apple-style-span"/>
        </w:rPr>
        <w:t>, a pretensão de desenvolver um modelo compl</w:t>
      </w:r>
      <w:r w:rsidR="00741C73">
        <w:rPr>
          <w:rStyle w:val="apple-style-span"/>
        </w:rPr>
        <w:t>eto para a decisão de investir (</w:t>
      </w:r>
      <w:r w:rsidR="00AD1AEC" w:rsidRPr="00AD1AEC">
        <w:rPr>
          <w:rStyle w:val="apple-style-span"/>
        </w:rPr>
        <w:t>S</w:t>
      </w:r>
      <w:r w:rsidR="00741C73" w:rsidRPr="00AD1AEC">
        <w:rPr>
          <w:rStyle w:val="apple-style-span"/>
        </w:rPr>
        <w:t>OUZA</w:t>
      </w:r>
      <w:r w:rsidR="00AD1AEC" w:rsidRPr="00AD1AEC">
        <w:rPr>
          <w:rStyle w:val="apple-style-span"/>
        </w:rPr>
        <w:t xml:space="preserve"> e</w:t>
      </w:r>
      <w:r w:rsidR="00741C73" w:rsidRPr="00AD1AEC">
        <w:rPr>
          <w:rStyle w:val="apple-style-span"/>
        </w:rPr>
        <w:t xml:space="preserve"> CLEMENTE</w:t>
      </w:r>
      <w:r w:rsidR="00741C73">
        <w:rPr>
          <w:rStyle w:val="apple-style-span"/>
        </w:rPr>
        <w:t xml:space="preserve">, </w:t>
      </w:r>
      <w:r w:rsidR="00AD1AEC" w:rsidRPr="00AD1AEC">
        <w:rPr>
          <w:rStyle w:val="apple-style-span"/>
        </w:rPr>
        <w:t>2001)</w:t>
      </w:r>
      <w:r w:rsidR="00741C73">
        <w:rPr>
          <w:rStyle w:val="apple-style-span"/>
        </w:rPr>
        <w:t>.</w:t>
      </w:r>
    </w:p>
    <w:p w:rsidR="005B3530" w:rsidRDefault="005B3530" w:rsidP="006961CE">
      <w:pPr>
        <w:pStyle w:val="NormalWeb"/>
        <w:spacing w:before="120" w:beforeAutospacing="0" w:after="120" w:afterAutospacing="0" w:line="276" w:lineRule="auto"/>
        <w:jc w:val="both"/>
        <w:rPr>
          <w:rStyle w:val="apple-style-span"/>
        </w:rPr>
      </w:pPr>
    </w:p>
    <w:p w:rsidR="005B3530" w:rsidRPr="009F5FF6" w:rsidRDefault="005B3530" w:rsidP="006961CE">
      <w:pPr>
        <w:pStyle w:val="NormalWeb"/>
        <w:numPr>
          <w:ilvl w:val="0"/>
          <w:numId w:val="1"/>
        </w:numPr>
        <w:spacing w:before="0" w:beforeAutospacing="0" w:after="120" w:afterAutospacing="0" w:line="276" w:lineRule="auto"/>
        <w:jc w:val="both"/>
        <w:rPr>
          <w:rStyle w:val="apple-style-span"/>
          <w:rFonts w:eastAsiaTheme="majorEastAsia"/>
          <w:bCs/>
        </w:rPr>
      </w:pPr>
      <w:r w:rsidRPr="005B3530">
        <w:rPr>
          <w:rStyle w:val="apple-style-span"/>
          <w:b/>
        </w:rPr>
        <w:t>Fundamentação teórica</w:t>
      </w:r>
    </w:p>
    <w:p w:rsidR="009F5FF6" w:rsidRPr="007A4CC9" w:rsidRDefault="009F5FF6" w:rsidP="006961CE">
      <w:pPr>
        <w:pStyle w:val="Corpodetexto2"/>
        <w:spacing w:line="276" w:lineRule="auto"/>
        <w:rPr>
          <w:rFonts w:ascii="Times New Roman" w:hAnsi="Times New Roman" w:cs="Times New Roman"/>
          <w:color w:val="000000" w:themeColor="text1"/>
          <w:sz w:val="24"/>
          <w:szCs w:val="24"/>
        </w:rPr>
      </w:pPr>
      <w:r w:rsidRPr="009F5FF6">
        <w:rPr>
          <w:rFonts w:ascii="Times New Roman" w:hAnsi="Times New Roman" w:cs="Times New Roman"/>
          <w:color w:val="000000" w:themeColor="text1"/>
          <w:sz w:val="24"/>
          <w:szCs w:val="24"/>
        </w:rPr>
        <w:t xml:space="preserve">Os investidores dispõem de diversos métodos para a análise de um investimento. Cada um destes enfoca uma variável diferente. O </w:t>
      </w:r>
      <w:hyperlink r:id="rId12" w:history="1">
        <w:proofErr w:type="spellStart"/>
        <w:r w:rsidRPr="009F5FF6">
          <w:rPr>
            <w:rStyle w:val="Hyperlink"/>
            <w:rFonts w:ascii="Times New Roman" w:hAnsi="Times New Roman" w:cs="Times New Roman"/>
            <w:i/>
            <w:color w:val="000000" w:themeColor="text1"/>
            <w:sz w:val="24"/>
            <w:szCs w:val="24"/>
            <w:u w:val="none"/>
          </w:rPr>
          <w:t>Pay</w:t>
        </w:r>
        <w:proofErr w:type="spellEnd"/>
        <w:r w:rsidRPr="009F5FF6">
          <w:rPr>
            <w:rStyle w:val="Hyperlink"/>
            <w:rFonts w:ascii="Times New Roman" w:hAnsi="Times New Roman" w:cs="Times New Roman"/>
            <w:i/>
            <w:color w:val="000000" w:themeColor="text1"/>
            <w:sz w:val="24"/>
            <w:szCs w:val="24"/>
            <w:u w:val="none"/>
          </w:rPr>
          <w:t xml:space="preserve"> Back</w:t>
        </w:r>
      </w:hyperlink>
      <w:r w:rsidRPr="009F5FF6">
        <w:rPr>
          <w:rFonts w:ascii="Times New Roman" w:hAnsi="Times New Roman" w:cs="Times New Roman"/>
          <w:color w:val="000000" w:themeColor="text1"/>
          <w:sz w:val="24"/>
          <w:szCs w:val="24"/>
        </w:rPr>
        <w:t xml:space="preserve">– PB é extremamente voltado para </w:t>
      </w:r>
      <w:proofErr w:type="gramStart"/>
      <w:r w:rsidRPr="009F5FF6">
        <w:rPr>
          <w:rFonts w:ascii="Times New Roman" w:hAnsi="Times New Roman" w:cs="Times New Roman"/>
          <w:color w:val="000000" w:themeColor="text1"/>
          <w:sz w:val="24"/>
          <w:szCs w:val="24"/>
        </w:rPr>
        <w:t>a variável tempo</w:t>
      </w:r>
      <w:proofErr w:type="gramEnd"/>
      <w:r w:rsidRPr="009F5FF6">
        <w:rPr>
          <w:rFonts w:ascii="Times New Roman" w:hAnsi="Times New Roman" w:cs="Times New Roman"/>
          <w:color w:val="000000" w:themeColor="text1"/>
          <w:sz w:val="24"/>
          <w:szCs w:val="24"/>
        </w:rPr>
        <w:t xml:space="preserve"> enquanto o  </w:t>
      </w:r>
      <w:hyperlink r:id="rId13" w:history="1">
        <w:r w:rsidRPr="009F5FF6">
          <w:rPr>
            <w:rStyle w:val="Hyperlink"/>
            <w:rFonts w:ascii="Times New Roman" w:hAnsi="Times New Roman" w:cs="Times New Roman"/>
            <w:color w:val="000000" w:themeColor="text1"/>
            <w:sz w:val="24"/>
            <w:szCs w:val="24"/>
            <w:u w:val="none"/>
          </w:rPr>
          <w:t>Valor Presente Líquido</w:t>
        </w:r>
      </w:hyperlink>
      <w:r w:rsidRPr="009F5FF6">
        <w:rPr>
          <w:rStyle w:val="Hyperlink"/>
          <w:rFonts w:ascii="Times New Roman" w:hAnsi="Times New Roman" w:cs="Times New Roman"/>
          <w:color w:val="000000" w:themeColor="text1"/>
          <w:sz w:val="24"/>
          <w:szCs w:val="24"/>
          <w:u w:val="none"/>
        </w:rPr>
        <w:t xml:space="preserve"> - VPL</w:t>
      </w:r>
      <w:r w:rsidRPr="009F5FF6">
        <w:rPr>
          <w:rFonts w:ascii="Times New Roman" w:hAnsi="Times New Roman" w:cs="Times New Roman"/>
          <w:color w:val="000000" w:themeColor="text1"/>
          <w:sz w:val="24"/>
          <w:szCs w:val="24"/>
        </w:rPr>
        <w:t xml:space="preserve"> volta-se para o valor dos fluxos de caixas obtidos a data base. A idéia da Taxa Interna de Retorno - TIR surgiu como mais um modelo de análise de investimento, dessa vez voltada para a variável taxa. A utilização da TIR tenta reunir em apenas um único número o poder de decisão sobre determinado projeto. Esse número não depende da taxa de juros de mercado vigente no mercado de capitais (Daí o nome taxa interna de retorno). A TIR é um </w:t>
      </w:r>
      <w:r w:rsidRPr="009F5FF6">
        <w:rPr>
          <w:rFonts w:ascii="Times New Roman" w:hAnsi="Times New Roman" w:cs="Times New Roman"/>
          <w:color w:val="000000" w:themeColor="text1"/>
          <w:sz w:val="24"/>
          <w:szCs w:val="24"/>
        </w:rPr>
        <w:lastRenderedPageBreak/>
        <w:t>número intrínseco ao projeto</w:t>
      </w:r>
      <w:r w:rsidRPr="007A4CC9">
        <w:rPr>
          <w:rFonts w:ascii="Times New Roman" w:hAnsi="Times New Roman" w:cs="Times New Roman"/>
          <w:color w:val="000000" w:themeColor="text1"/>
          <w:sz w:val="24"/>
          <w:szCs w:val="24"/>
        </w:rPr>
        <w:t xml:space="preserve"> e não depende de nenhum parâmetro que não os fluxos de caixa esperados desse projeto.</w:t>
      </w:r>
    </w:p>
    <w:p w:rsidR="009F5FF6" w:rsidRPr="009F5FF6" w:rsidRDefault="009F5FF6" w:rsidP="006961CE">
      <w:pPr>
        <w:pStyle w:val="NormalWeb"/>
        <w:spacing w:before="0" w:beforeAutospacing="0" w:after="120" w:afterAutospacing="0" w:line="276" w:lineRule="auto"/>
        <w:jc w:val="both"/>
        <w:rPr>
          <w:rStyle w:val="apple-style-span"/>
          <w:rFonts w:eastAsiaTheme="majorEastAsia"/>
          <w:bCs/>
        </w:rPr>
      </w:pPr>
    </w:p>
    <w:p w:rsidR="00CC600C" w:rsidRDefault="00467F8C" w:rsidP="006961CE">
      <w:pPr>
        <w:pStyle w:val="Corpodetexto2"/>
        <w:spacing w:line="276"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2.1 </w:t>
      </w:r>
      <w:r w:rsidR="00CC600C" w:rsidRPr="007A4CC9">
        <w:rPr>
          <w:rFonts w:ascii="Times New Roman" w:hAnsi="Times New Roman" w:cs="Times New Roman"/>
          <w:b/>
          <w:color w:val="000000" w:themeColor="text1"/>
          <w:sz w:val="24"/>
          <w:szCs w:val="24"/>
        </w:rPr>
        <w:t xml:space="preserve">O Valor Presente Líquido </w:t>
      </w:r>
      <w:r w:rsidR="00CC600C">
        <w:rPr>
          <w:rFonts w:ascii="Times New Roman" w:hAnsi="Times New Roman" w:cs="Times New Roman"/>
          <w:b/>
          <w:color w:val="000000" w:themeColor="text1"/>
          <w:sz w:val="24"/>
          <w:szCs w:val="24"/>
        </w:rPr>
        <w:t>–</w:t>
      </w:r>
      <w:r w:rsidR="00CC600C" w:rsidRPr="007A4CC9">
        <w:rPr>
          <w:rFonts w:ascii="Times New Roman" w:hAnsi="Times New Roman" w:cs="Times New Roman"/>
          <w:b/>
          <w:color w:val="000000" w:themeColor="text1"/>
          <w:sz w:val="24"/>
          <w:szCs w:val="24"/>
        </w:rPr>
        <w:t xml:space="preserve"> VPL</w:t>
      </w:r>
    </w:p>
    <w:p w:rsidR="00892204" w:rsidRPr="006246ED" w:rsidRDefault="00892204" w:rsidP="006961C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color w:val="000000" w:themeColor="text1"/>
          <w:sz w:val="24"/>
          <w:szCs w:val="24"/>
        </w:rPr>
        <w:t>O valor presente líquido</w:t>
      </w:r>
      <w:r w:rsidR="00974477">
        <w:rPr>
          <w:rFonts w:ascii="Times New Roman" w:hAnsi="Times New Roman" w:cs="Times New Roman"/>
          <w:color w:val="000000" w:themeColor="text1"/>
          <w:sz w:val="24"/>
          <w:szCs w:val="24"/>
        </w:rPr>
        <w:t xml:space="preserve"> trata-se</w:t>
      </w:r>
      <w:r>
        <w:rPr>
          <w:rFonts w:ascii="Times New Roman" w:hAnsi="Times New Roman" w:cs="Times New Roman"/>
          <w:color w:val="000000" w:themeColor="text1"/>
          <w:sz w:val="24"/>
          <w:szCs w:val="24"/>
        </w:rPr>
        <w:t xml:space="preserve"> da formula matemático-financeira capaz de trazer para o tempo presente valores futuros descontados a uma taxa de juros, é obtida subtraindo-se o investimento inicial de um projeto do valor presente das entradas de caixa descontada a uma taxa igua</w:t>
      </w:r>
      <w:r w:rsidR="00974477">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 xml:space="preserve"> ao custo de capital da empresa.</w:t>
      </w:r>
      <w:r w:rsidR="006246ED">
        <w:rPr>
          <w:rFonts w:ascii="Times New Roman" w:hAnsi="Times New Roman" w:cs="Times New Roman"/>
          <w:color w:val="000000" w:themeColor="text1"/>
          <w:sz w:val="24"/>
          <w:szCs w:val="24"/>
        </w:rPr>
        <w:t xml:space="preserve"> </w:t>
      </w:r>
      <w:r w:rsidR="006246ED">
        <w:rPr>
          <w:rFonts w:ascii="Times New Roman" w:hAnsi="Times New Roman" w:cs="Times New Roman"/>
          <w:sz w:val="24"/>
          <w:szCs w:val="24"/>
        </w:rPr>
        <w:t>Em outras palavras, seria o transporte para a data zero de um diagrama de fluxos de caixa, de todos os recebimentos e desembolsos esperados, descontados à taxa de juros considerada.</w:t>
      </w:r>
    </w:p>
    <w:p w:rsidR="00974477" w:rsidRDefault="00974477" w:rsidP="006961CE">
      <w:pPr>
        <w:pStyle w:val="Corpodetexto2"/>
        <w:spacing w:line="276" w:lineRule="auto"/>
        <w:rPr>
          <w:rFonts w:ascii="Times New Roman" w:hAnsi="Times New Roman" w:cs="Times New Roman"/>
          <w:color w:val="000000" w:themeColor="text1"/>
          <w:sz w:val="24"/>
          <w:szCs w:val="24"/>
        </w:rPr>
      </w:pPr>
    </w:p>
    <w:p w:rsidR="00974477" w:rsidRDefault="00974477" w:rsidP="006961CE">
      <w:pPr>
        <w:pStyle w:val="Corpodetexto2"/>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Considerando-se uma determinada taxa de desconto de fluxo de caixa</w:t>
      </w:r>
      <w:r w:rsidR="00371620">
        <w:rPr>
          <w:rFonts w:ascii="Times New Roman" w:hAnsi="Times New Roman" w:cs="Times New Roman"/>
          <w:color w:val="000000" w:themeColor="text1"/>
          <w:sz w:val="24"/>
          <w:szCs w:val="24"/>
        </w:rPr>
        <w:t>, a regra para decisão utilizando o método do valor presente líquido será:</w:t>
      </w:r>
    </w:p>
    <w:p w:rsidR="00371620" w:rsidRDefault="00371620" w:rsidP="006961CE">
      <w:pPr>
        <w:pStyle w:val="Corpodetexto2"/>
        <w:spacing w:line="276" w:lineRule="auto"/>
        <w:rPr>
          <w:rFonts w:ascii="Times New Roman" w:hAnsi="Times New Roman" w:cs="Times New Roman"/>
          <w:color w:val="000000" w:themeColor="text1"/>
          <w:sz w:val="24"/>
          <w:szCs w:val="24"/>
        </w:rPr>
      </w:pPr>
    </w:p>
    <w:p w:rsidR="00371620" w:rsidRDefault="00371620" w:rsidP="006961CE">
      <w:pPr>
        <w:pStyle w:val="Corpodetexto2"/>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Se VPL ≥ </w:t>
      </w:r>
      <w:proofErr w:type="gramStart"/>
      <w:r>
        <w:rPr>
          <w:rFonts w:ascii="Times New Roman" w:hAnsi="Times New Roman" w:cs="Times New Roman"/>
          <w:color w:val="000000" w:themeColor="text1"/>
          <w:sz w:val="24"/>
          <w:szCs w:val="24"/>
        </w:rPr>
        <w:t>0</w:t>
      </w:r>
      <w:proofErr w:type="gramEnd"/>
      <w:r>
        <w:rPr>
          <w:rFonts w:ascii="Times New Roman" w:hAnsi="Times New Roman" w:cs="Times New Roman"/>
          <w:color w:val="000000" w:themeColor="text1"/>
          <w:sz w:val="24"/>
          <w:szCs w:val="24"/>
        </w:rPr>
        <w:t>, significa que o valor presente das entradas de caixa são maiores ou igual ao valor presente das saídas de caixa, o que representa o investimento como viável.</w:t>
      </w:r>
    </w:p>
    <w:p w:rsidR="00371620" w:rsidRDefault="00371620" w:rsidP="006961CE">
      <w:pPr>
        <w:pStyle w:val="Corpodetexto2"/>
        <w:spacing w:line="276" w:lineRule="auto"/>
        <w:rPr>
          <w:rFonts w:ascii="Times New Roman" w:hAnsi="Times New Roman" w:cs="Times New Roman"/>
          <w:color w:val="000000" w:themeColor="text1"/>
          <w:sz w:val="24"/>
          <w:szCs w:val="24"/>
        </w:rPr>
      </w:pPr>
    </w:p>
    <w:p w:rsidR="00371620" w:rsidRDefault="00371620" w:rsidP="006961CE">
      <w:pPr>
        <w:pStyle w:val="Corpodetexto2"/>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 VPL &lt; 0, significa que o valor presente das entradas</w:t>
      </w:r>
      <w:r w:rsidR="000B2DD2">
        <w:rPr>
          <w:rFonts w:ascii="Times New Roman" w:hAnsi="Times New Roman" w:cs="Times New Roman"/>
          <w:color w:val="000000" w:themeColor="text1"/>
          <w:sz w:val="24"/>
          <w:szCs w:val="24"/>
        </w:rPr>
        <w:t xml:space="preserve"> de caixa são </w:t>
      </w:r>
      <w:proofErr w:type="gramStart"/>
      <w:r w:rsidR="000B2DD2">
        <w:rPr>
          <w:rFonts w:ascii="Times New Roman" w:hAnsi="Times New Roman" w:cs="Times New Roman"/>
          <w:color w:val="000000" w:themeColor="text1"/>
          <w:sz w:val="24"/>
          <w:szCs w:val="24"/>
        </w:rPr>
        <w:t>menores</w:t>
      </w:r>
      <w:proofErr w:type="gramEnd"/>
      <w:r w:rsidR="000B2DD2">
        <w:rPr>
          <w:rFonts w:ascii="Times New Roman" w:hAnsi="Times New Roman" w:cs="Times New Roman"/>
          <w:color w:val="000000" w:themeColor="text1"/>
          <w:sz w:val="24"/>
          <w:szCs w:val="24"/>
        </w:rPr>
        <w:t xml:space="preserve"> que as </w:t>
      </w:r>
      <w:r>
        <w:rPr>
          <w:rFonts w:ascii="Times New Roman" w:hAnsi="Times New Roman" w:cs="Times New Roman"/>
          <w:color w:val="000000" w:themeColor="text1"/>
          <w:sz w:val="24"/>
          <w:szCs w:val="24"/>
        </w:rPr>
        <w:t>saídas de caixas, portanto o investimento não é viável.</w:t>
      </w:r>
    </w:p>
    <w:p w:rsidR="00C11F0B" w:rsidRDefault="00C11F0B" w:rsidP="006961CE">
      <w:pPr>
        <w:pStyle w:val="Corpodetexto2"/>
        <w:spacing w:line="276" w:lineRule="auto"/>
        <w:rPr>
          <w:rFonts w:ascii="Times New Roman" w:hAnsi="Times New Roman" w:cs="Times New Roman"/>
          <w:color w:val="000000" w:themeColor="text1"/>
          <w:sz w:val="24"/>
          <w:szCs w:val="24"/>
        </w:rPr>
      </w:pPr>
    </w:p>
    <w:p w:rsidR="00C11F0B" w:rsidRDefault="00C11F0B" w:rsidP="006961CE">
      <w:pPr>
        <w:pStyle w:val="Corpodetexto2"/>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 método é uma excelente ferramenta para a tomada de decisão em um projeto de investimento. Segundo </w:t>
      </w:r>
      <w:proofErr w:type="spellStart"/>
      <w:r w:rsidR="00BB729E" w:rsidRPr="00BB729E">
        <w:rPr>
          <w:rStyle w:val="apple-style-span"/>
          <w:rFonts w:ascii="Times New Roman" w:hAnsi="Times New Roman" w:cs="Times New Roman"/>
          <w:sz w:val="24"/>
        </w:rPr>
        <w:t>Marquezan</w:t>
      </w:r>
      <w:proofErr w:type="spellEnd"/>
      <w:r w:rsidR="00BB729E" w:rsidRPr="00BB729E">
        <w:rPr>
          <w:rStyle w:val="apple-style-span"/>
          <w:rFonts w:ascii="Times New Roman" w:hAnsi="Times New Roman" w:cs="Times New Roman"/>
          <w:sz w:val="24"/>
        </w:rPr>
        <w:t xml:space="preserve"> e </w:t>
      </w:r>
      <w:proofErr w:type="spellStart"/>
      <w:r w:rsidR="00BB729E" w:rsidRPr="00BB729E">
        <w:rPr>
          <w:rStyle w:val="apple-style-span"/>
          <w:rFonts w:ascii="Times New Roman" w:hAnsi="Times New Roman" w:cs="Times New Roman"/>
          <w:sz w:val="24"/>
        </w:rPr>
        <w:t>Brondani</w:t>
      </w:r>
      <w:proofErr w:type="spellEnd"/>
      <w:r w:rsidR="00BB729E" w:rsidRPr="00BB729E">
        <w:rPr>
          <w:rStyle w:val="apple-style-span"/>
          <w:rFonts w:ascii="Times New Roman" w:hAnsi="Times New Roman" w:cs="Times New Roman"/>
          <w:sz w:val="24"/>
        </w:rPr>
        <w:t xml:space="preserve"> (2006)</w:t>
      </w:r>
      <w:r w:rsidR="00BB729E">
        <w:rPr>
          <w:rStyle w:val="apple-style-span"/>
          <w:rFonts w:ascii="Times New Roman" w:hAnsi="Times New Roman" w:cs="Times New Roman"/>
          <w:sz w:val="24"/>
        </w:rPr>
        <w:t xml:space="preserve"> a</w:t>
      </w:r>
      <w:r>
        <w:rPr>
          <w:rFonts w:ascii="Times New Roman" w:hAnsi="Times New Roman" w:cs="Times New Roman"/>
          <w:color w:val="000000" w:themeColor="text1"/>
          <w:sz w:val="24"/>
          <w:szCs w:val="24"/>
        </w:rPr>
        <w:t xml:space="preserve"> </w:t>
      </w:r>
      <w:r w:rsidR="00C73E69">
        <w:rPr>
          <w:rFonts w:ascii="Times New Roman" w:hAnsi="Times New Roman" w:cs="Times New Roman"/>
          <w:color w:val="000000" w:themeColor="text1"/>
          <w:sz w:val="24"/>
          <w:szCs w:val="24"/>
        </w:rPr>
        <w:t>fórmula</w:t>
      </w:r>
      <w:r>
        <w:rPr>
          <w:rFonts w:ascii="Times New Roman" w:hAnsi="Times New Roman" w:cs="Times New Roman"/>
          <w:color w:val="000000" w:themeColor="text1"/>
          <w:sz w:val="24"/>
          <w:szCs w:val="24"/>
        </w:rPr>
        <w:t xml:space="preserve"> para o calculo deste indicador é:</w:t>
      </w:r>
    </w:p>
    <w:p w:rsidR="00C11F0B" w:rsidRDefault="00C11F0B" w:rsidP="006961CE">
      <w:pPr>
        <w:pStyle w:val="Corpodetexto2"/>
        <w:spacing w:line="276" w:lineRule="auto"/>
        <w:jc w:val="center"/>
        <w:rPr>
          <w:rFonts w:ascii="Times New Roman" w:hAnsi="Times New Roman" w:cs="Times New Roman"/>
          <w:color w:val="000000" w:themeColor="text1"/>
          <w:sz w:val="24"/>
          <w:szCs w:val="24"/>
        </w:rPr>
      </w:pPr>
    </w:p>
    <w:p w:rsidR="00C11F0B" w:rsidRDefault="00C11F0B" w:rsidP="006961CE">
      <w:pPr>
        <w:pStyle w:val="Corpodetexto2"/>
        <w:spacing w:line="276" w:lineRule="auto"/>
        <w:rPr>
          <w:rFonts w:ascii="Times New Roman" w:hAnsi="Times New Roman" w:cs="Times New Roman"/>
          <w:color w:val="000000" w:themeColor="text1"/>
          <w:sz w:val="24"/>
          <w:szCs w:val="24"/>
        </w:rPr>
      </w:pPr>
      <m:oMathPara>
        <m:oMath>
          <m:r>
            <w:rPr>
              <w:rFonts w:ascii="Cambria Math" w:hAnsi="Cambria Math" w:cs="Times New Roman"/>
              <w:color w:val="000000" w:themeColor="text1"/>
              <w:sz w:val="24"/>
              <w:szCs w:val="24"/>
            </w:rPr>
            <m:t>VPL</m:t>
          </m:r>
          <m:d>
            <m:dPr>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i</m:t>
              </m:r>
            </m:e>
          </m:d>
          <m:r>
            <w:rPr>
              <w:rFonts w:ascii="Cambria Math" w:hAnsi="Cambria Math" w:cs="Times New Roman"/>
              <w:color w:val="000000" w:themeColor="text1"/>
              <w:sz w:val="24"/>
              <w:szCs w:val="24"/>
            </w:rPr>
            <m:t xml:space="preserve">= </m:t>
          </m:r>
          <m:nary>
            <m:naryPr>
              <m:chr m:val="∑"/>
              <m:limLoc m:val="undOvr"/>
              <m:ctrlPr>
                <w:rPr>
                  <w:rFonts w:ascii="Cambria Math" w:hAnsi="Cambria Math" w:cs="Times New Roman"/>
                  <w:i/>
                  <w:color w:val="000000" w:themeColor="text1"/>
                  <w:sz w:val="24"/>
                  <w:szCs w:val="24"/>
                </w:rPr>
              </m:ctrlPr>
            </m:naryPr>
            <m:sub>
              <m:r>
                <w:rPr>
                  <w:rFonts w:ascii="Cambria Math" w:hAnsi="Cambria Math" w:cs="Times New Roman"/>
                  <w:color w:val="000000" w:themeColor="text1"/>
                  <w:sz w:val="24"/>
                  <w:szCs w:val="24"/>
                </w:rPr>
                <m:t>j=0</m:t>
              </m:r>
            </m:sub>
            <m:sup>
              <m:r>
                <w:rPr>
                  <w:rFonts w:ascii="Cambria Math" w:hAnsi="Cambria Math" w:cs="Times New Roman"/>
                  <w:color w:val="000000" w:themeColor="text1"/>
                  <w:sz w:val="24"/>
                  <w:szCs w:val="24"/>
                </w:rPr>
                <m:t>n</m:t>
              </m:r>
            </m:sup>
            <m:e>
              <m:f>
                <m:fPr>
                  <m:ctrlPr>
                    <w:rPr>
                      <w:rFonts w:ascii="Cambria Math" w:hAnsi="Cambria Math" w:cs="Times New Roman"/>
                      <w:i/>
                      <w:color w:val="000000" w:themeColor="text1"/>
                      <w:sz w:val="24"/>
                      <w:szCs w:val="24"/>
                    </w:rPr>
                  </m:ctrlPr>
                </m:fPr>
                <m:num>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FC</m:t>
                      </m:r>
                    </m:e>
                    <m:sub>
                      <m:r>
                        <w:rPr>
                          <w:rFonts w:ascii="Cambria Math" w:hAnsi="Cambria Math" w:cs="Times New Roman"/>
                          <w:color w:val="000000" w:themeColor="text1"/>
                          <w:sz w:val="24"/>
                          <w:szCs w:val="24"/>
                        </w:rPr>
                        <m:t>j</m:t>
                      </m:r>
                    </m:sub>
                  </m:sSub>
                </m:num>
                <m:den>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(1+i)</m:t>
                      </m:r>
                    </m:e>
                    <m:sup>
                      <m:r>
                        <w:rPr>
                          <w:rFonts w:ascii="Cambria Math" w:hAnsi="Cambria Math" w:cs="Times New Roman"/>
                          <w:color w:val="000000" w:themeColor="text1"/>
                          <w:sz w:val="24"/>
                          <w:szCs w:val="24"/>
                        </w:rPr>
                        <m:t>j</m:t>
                      </m:r>
                    </m:sup>
                  </m:sSup>
                </m:den>
              </m:f>
            </m:e>
          </m:nary>
        </m:oMath>
      </m:oMathPara>
    </w:p>
    <w:p w:rsidR="006246ED" w:rsidRDefault="006246ED" w:rsidP="006961CE">
      <w:pPr>
        <w:pStyle w:val="Default"/>
        <w:spacing w:line="276" w:lineRule="auto"/>
      </w:pPr>
    </w:p>
    <w:p w:rsidR="006246ED" w:rsidRDefault="006246ED" w:rsidP="006961CE">
      <w:pPr>
        <w:pStyle w:val="Default"/>
        <w:spacing w:line="276" w:lineRule="auto"/>
        <w:rPr>
          <w:sz w:val="23"/>
          <w:szCs w:val="23"/>
        </w:rPr>
      </w:pPr>
      <w:r>
        <w:rPr>
          <w:sz w:val="23"/>
          <w:szCs w:val="23"/>
        </w:rPr>
        <w:t>Onde:</w:t>
      </w:r>
    </w:p>
    <w:p w:rsidR="006246ED" w:rsidRDefault="006246ED" w:rsidP="006961CE">
      <w:pPr>
        <w:pStyle w:val="Default"/>
        <w:spacing w:line="276" w:lineRule="auto"/>
        <w:rPr>
          <w:sz w:val="23"/>
          <w:szCs w:val="23"/>
        </w:rPr>
      </w:pPr>
    </w:p>
    <w:p w:rsidR="006246ED" w:rsidRDefault="00C629C1" w:rsidP="006961CE">
      <w:pPr>
        <w:pStyle w:val="Default"/>
        <w:spacing w:line="276" w:lineRule="auto"/>
        <w:rPr>
          <w:sz w:val="23"/>
          <w:szCs w:val="23"/>
        </w:rPr>
      </w:pPr>
      <w:r>
        <w:rPr>
          <w:i/>
          <w:iCs/>
          <w:sz w:val="23"/>
          <w:szCs w:val="23"/>
        </w:rPr>
        <w:t xml:space="preserve">- </w:t>
      </w:r>
      <w:r w:rsidR="006246ED">
        <w:rPr>
          <w:i/>
          <w:iCs/>
          <w:sz w:val="23"/>
          <w:szCs w:val="23"/>
        </w:rPr>
        <w:t xml:space="preserve">i </w:t>
      </w:r>
      <w:r w:rsidR="006246ED">
        <w:rPr>
          <w:sz w:val="23"/>
          <w:szCs w:val="23"/>
        </w:rPr>
        <w:t xml:space="preserve">é a taxa de desconto; </w:t>
      </w:r>
    </w:p>
    <w:p w:rsidR="006246ED" w:rsidRDefault="006246ED" w:rsidP="006961CE">
      <w:pPr>
        <w:pStyle w:val="Default"/>
        <w:spacing w:line="276" w:lineRule="auto"/>
        <w:rPr>
          <w:sz w:val="23"/>
          <w:szCs w:val="23"/>
        </w:rPr>
      </w:pPr>
    </w:p>
    <w:p w:rsidR="006246ED" w:rsidRDefault="00C629C1" w:rsidP="006961CE">
      <w:pPr>
        <w:pStyle w:val="Default"/>
        <w:spacing w:line="276" w:lineRule="auto"/>
        <w:rPr>
          <w:sz w:val="23"/>
          <w:szCs w:val="23"/>
        </w:rPr>
      </w:pPr>
      <w:r>
        <w:rPr>
          <w:i/>
          <w:iCs/>
          <w:sz w:val="23"/>
          <w:szCs w:val="23"/>
        </w:rPr>
        <w:t xml:space="preserve">- </w:t>
      </w:r>
      <w:r w:rsidR="006246ED">
        <w:rPr>
          <w:i/>
          <w:iCs/>
          <w:sz w:val="23"/>
          <w:szCs w:val="23"/>
        </w:rPr>
        <w:t xml:space="preserve">j </w:t>
      </w:r>
      <w:r w:rsidR="006246ED">
        <w:rPr>
          <w:sz w:val="23"/>
          <w:szCs w:val="23"/>
        </w:rPr>
        <w:t>é o período genérico (</w:t>
      </w:r>
      <w:r w:rsidR="006246ED">
        <w:rPr>
          <w:i/>
          <w:iCs/>
          <w:sz w:val="23"/>
          <w:szCs w:val="23"/>
        </w:rPr>
        <w:t xml:space="preserve">j </w:t>
      </w:r>
      <w:r w:rsidR="006246ED">
        <w:rPr>
          <w:sz w:val="23"/>
          <w:szCs w:val="23"/>
        </w:rPr>
        <w:t xml:space="preserve">= 0 a </w:t>
      </w:r>
      <w:r w:rsidR="006246ED">
        <w:rPr>
          <w:i/>
          <w:iCs/>
          <w:sz w:val="23"/>
          <w:szCs w:val="23"/>
        </w:rPr>
        <w:t xml:space="preserve">j </w:t>
      </w:r>
      <w:r w:rsidR="006246ED">
        <w:rPr>
          <w:sz w:val="23"/>
          <w:szCs w:val="23"/>
        </w:rPr>
        <w:t xml:space="preserve">= n), percorrendo todo o fluxo de caixa; </w:t>
      </w:r>
    </w:p>
    <w:p w:rsidR="006246ED" w:rsidRDefault="006246ED" w:rsidP="006961CE">
      <w:pPr>
        <w:pStyle w:val="Default"/>
        <w:spacing w:line="276" w:lineRule="auto"/>
        <w:rPr>
          <w:sz w:val="23"/>
          <w:szCs w:val="23"/>
        </w:rPr>
      </w:pPr>
    </w:p>
    <w:p w:rsidR="006246ED" w:rsidRDefault="00C629C1" w:rsidP="006961CE">
      <w:pPr>
        <w:pStyle w:val="Default"/>
        <w:spacing w:line="276" w:lineRule="auto"/>
        <w:rPr>
          <w:sz w:val="23"/>
          <w:szCs w:val="23"/>
        </w:rPr>
      </w:pPr>
      <w:r>
        <w:rPr>
          <w:sz w:val="23"/>
          <w:szCs w:val="23"/>
        </w:rPr>
        <w:t xml:space="preserve">- </w:t>
      </w:r>
      <w:proofErr w:type="gramStart"/>
      <w:r w:rsidR="006246ED">
        <w:rPr>
          <w:sz w:val="23"/>
          <w:szCs w:val="23"/>
        </w:rPr>
        <w:t>FC</w:t>
      </w:r>
      <w:r w:rsidR="006246ED">
        <w:rPr>
          <w:i/>
          <w:iCs/>
          <w:position w:val="-10"/>
          <w:sz w:val="23"/>
          <w:szCs w:val="23"/>
          <w:vertAlign w:val="subscript"/>
        </w:rPr>
        <w:t>j</w:t>
      </w:r>
      <w:proofErr w:type="gramEnd"/>
      <w:r w:rsidR="006246ED">
        <w:rPr>
          <w:i/>
          <w:iCs/>
          <w:position w:val="-10"/>
          <w:sz w:val="23"/>
          <w:szCs w:val="23"/>
          <w:vertAlign w:val="subscript"/>
        </w:rPr>
        <w:t xml:space="preserve"> </w:t>
      </w:r>
      <w:r w:rsidR="006246ED">
        <w:rPr>
          <w:sz w:val="23"/>
          <w:szCs w:val="23"/>
        </w:rPr>
        <w:t xml:space="preserve">é um fluxo genérico para </w:t>
      </w:r>
      <w:r w:rsidR="006246ED">
        <w:rPr>
          <w:i/>
          <w:iCs/>
          <w:sz w:val="23"/>
          <w:szCs w:val="23"/>
        </w:rPr>
        <w:t xml:space="preserve">t </w:t>
      </w:r>
      <w:r w:rsidR="006246ED">
        <w:rPr>
          <w:sz w:val="23"/>
          <w:szCs w:val="23"/>
        </w:rPr>
        <w:t xml:space="preserve">= [0... n] que pode ser positivo (ingressos) ou negativo (desembolsos); </w:t>
      </w:r>
    </w:p>
    <w:p w:rsidR="006246ED" w:rsidRDefault="006246ED" w:rsidP="006961CE">
      <w:pPr>
        <w:pStyle w:val="Default"/>
        <w:spacing w:line="276" w:lineRule="auto"/>
        <w:rPr>
          <w:sz w:val="23"/>
          <w:szCs w:val="23"/>
        </w:rPr>
      </w:pPr>
    </w:p>
    <w:p w:rsidR="006246ED" w:rsidRDefault="00C629C1" w:rsidP="006961CE">
      <w:pPr>
        <w:pStyle w:val="Default"/>
        <w:spacing w:line="276" w:lineRule="auto"/>
        <w:rPr>
          <w:sz w:val="23"/>
          <w:szCs w:val="23"/>
        </w:rPr>
      </w:pPr>
      <w:r>
        <w:rPr>
          <w:sz w:val="23"/>
          <w:szCs w:val="23"/>
        </w:rPr>
        <w:t xml:space="preserve">- </w:t>
      </w:r>
      <w:proofErr w:type="gramStart"/>
      <w:r w:rsidR="006246ED">
        <w:rPr>
          <w:sz w:val="23"/>
          <w:szCs w:val="23"/>
        </w:rPr>
        <w:t>VPL(</w:t>
      </w:r>
      <w:proofErr w:type="gramEnd"/>
      <w:r w:rsidR="006246ED">
        <w:rPr>
          <w:i/>
          <w:iCs/>
          <w:sz w:val="23"/>
          <w:szCs w:val="23"/>
        </w:rPr>
        <w:t>i</w:t>
      </w:r>
      <w:r w:rsidR="006246ED">
        <w:rPr>
          <w:sz w:val="23"/>
          <w:szCs w:val="23"/>
        </w:rPr>
        <w:t xml:space="preserve">) é o valor presente líquido descontado a uma taxa </w:t>
      </w:r>
      <w:r w:rsidR="006246ED">
        <w:rPr>
          <w:i/>
          <w:iCs/>
          <w:sz w:val="23"/>
          <w:szCs w:val="23"/>
        </w:rPr>
        <w:t>i</w:t>
      </w:r>
      <w:r w:rsidR="006246ED">
        <w:rPr>
          <w:sz w:val="23"/>
          <w:szCs w:val="23"/>
        </w:rPr>
        <w:t xml:space="preserve">; e </w:t>
      </w:r>
    </w:p>
    <w:p w:rsidR="006246ED" w:rsidRDefault="006246ED" w:rsidP="006961CE">
      <w:pPr>
        <w:pStyle w:val="Corpodetexto2"/>
        <w:spacing w:line="276" w:lineRule="auto"/>
        <w:rPr>
          <w:rFonts w:eastAsiaTheme="minorHAnsi"/>
          <w:color w:val="000000"/>
          <w:sz w:val="23"/>
          <w:szCs w:val="23"/>
          <w:lang w:eastAsia="en-US"/>
        </w:rPr>
      </w:pPr>
    </w:p>
    <w:p w:rsidR="006246ED" w:rsidRDefault="00C629C1" w:rsidP="006961CE">
      <w:pPr>
        <w:pStyle w:val="Corpodetexto2"/>
        <w:spacing w:line="276" w:lineRule="auto"/>
        <w:rPr>
          <w:sz w:val="23"/>
          <w:szCs w:val="23"/>
        </w:rPr>
      </w:pPr>
      <w:r>
        <w:rPr>
          <w:i/>
          <w:iCs/>
          <w:sz w:val="23"/>
          <w:szCs w:val="23"/>
        </w:rPr>
        <w:t xml:space="preserve">- </w:t>
      </w:r>
      <w:r w:rsidR="006246ED">
        <w:rPr>
          <w:i/>
          <w:iCs/>
          <w:sz w:val="23"/>
          <w:szCs w:val="23"/>
        </w:rPr>
        <w:t xml:space="preserve">n </w:t>
      </w:r>
      <w:r w:rsidR="006246ED">
        <w:rPr>
          <w:sz w:val="23"/>
          <w:szCs w:val="23"/>
        </w:rPr>
        <w:t>é o número de períodos do fluxo.</w:t>
      </w:r>
    </w:p>
    <w:p w:rsidR="00741C73" w:rsidRDefault="00741C73" w:rsidP="006961CE">
      <w:pPr>
        <w:pStyle w:val="Corpodetexto2"/>
        <w:spacing w:line="276" w:lineRule="auto"/>
        <w:rPr>
          <w:sz w:val="23"/>
          <w:szCs w:val="23"/>
        </w:rPr>
      </w:pPr>
    </w:p>
    <w:p w:rsidR="00A00344" w:rsidRPr="00892204" w:rsidRDefault="00A00344" w:rsidP="006961CE">
      <w:pPr>
        <w:pStyle w:val="Corpodetexto2"/>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interpretação da primeira condição assegura ao investidor que o seu custo de oportunidade estará sendo coberto, ou seja, além de cobrir os investimentos iniciais e administrativos com uma determinada estrutura de custo, o projeto ofereceu uma remuneração acima da taxa de desconto utilizada ou de outro modo, se a Taxa Mínima </w:t>
      </w:r>
      <w:r>
        <w:rPr>
          <w:rFonts w:ascii="Times New Roman" w:hAnsi="Times New Roman" w:cs="Times New Roman"/>
          <w:color w:val="000000" w:themeColor="text1"/>
          <w:sz w:val="24"/>
          <w:szCs w:val="24"/>
        </w:rPr>
        <w:lastRenderedPageBreak/>
        <w:t>de Atratividade - TMA do empreendimento foi superada por rendimentos positivos ao final do projeto, a viabilidade é atestada</w:t>
      </w:r>
      <w:r w:rsidR="00563CA8">
        <w:rPr>
          <w:rFonts w:ascii="Times New Roman" w:hAnsi="Times New Roman" w:cs="Times New Roman"/>
          <w:color w:val="000000" w:themeColor="text1"/>
          <w:sz w:val="24"/>
          <w:szCs w:val="24"/>
        </w:rPr>
        <w:t xml:space="preserve"> </w:t>
      </w:r>
      <w:r w:rsidR="00303019">
        <w:rPr>
          <w:rFonts w:ascii="Times New Roman" w:hAnsi="Times New Roman" w:cs="Times New Roman"/>
          <w:color w:val="000000" w:themeColor="text1"/>
          <w:sz w:val="24"/>
          <w:szCs w:val="24"/>
        </w:rPr>
        <w:t>(</w:t>
      </w:r>
      <w:r w:rsidR="00303019">
        <w:rPr>
          <w:rStyle w:val="apple-style-span"/>
          <w:rFonts w:ascii="Times New Roman" w:hAnsi="Times New Roman" w:cs="Times New Roman"/>
          <w:sz w:val="24"/>
        </w:rPr>
        <w:t>PENA e HOMMA</w:t>
      </w:r>
      <w:r w:rsidR="00563CA8">
        <w:rPr>
          <w:rStyle w:val="apple-style-span"/>
          <w:rFonts w:ascii="Times New Roman" w:hAnsi="Times New Roman" w:cs="Times New Roman"/>
          <w:sz w:val="24"/>
        </w:rPr>
        <w:t xml:space="preserve">, </w:t>
      </w:r>
      <w:r w:rsidR="00D776A9" w:rsidRPr="00D776A9">
        <w:rPr>
          <w:rStyle w:val="apple-style-span"/>
          <w:rFonts w:ascii="Times New Roman" w:hAnsi="Times New Roman" w:cs="Times New Roman"/>
          <w:sz w:val="24"/>
        </w:rPr>
        <w:t>2010)</w:t>
      </w:r>
      <w:r w:rsidR="00563CA8">
        <w:rPr>
          <w:rStyle w:val="apple-style-span"/>
          <w:rFonts w:ascii="Times New Roman" w:hAnsi="Times New Roman" w:cs="Times New Roman"/>
          <w:sz w:val="24"/>
        </w:rPr>
        <w:t>.</w:t>
      </w:r>
    </w:p>
    <w:p w:rsidR="000B2DD2" w:rsidRDefault="000B2DD2" w:rsidP="006961CE">
      <w:pPr>
        <w:pStyle w:val="Corpodetexto2"/>
        <w:spacing w:line="276" w:lineRule="auto"/>
        <w:rPr>
          <w:rFonts w:ascii="Times New Roman" w:eastAsia="Times New Roman" w:hAnsi="Times New Roman" w:cs="Times New Roman"/>
          <w:b/>
          <w:color w:val="000000" w:themeColor="text1"/>
          <w:sz w:val="24"/>
          <w:szCs w:val="24"/>
        </w:rPr>
      </w:pPr>
    </w:p>
    <w:p w:rsidR="00CC600C" w:rsidRDefault="00467F8C" w:rsidP="006961CE">
      <w:pPr>
        <w:pStyle w:val="Corpodetexto2"/>
        <w:spacing w:line="276"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2.2</w:t>
      </w:r>
      <w:r w:rsidR="00CC600C">
        <w:rPr>
          <w:rFonts w:ascii="Times New Roman" w:eastAsia="Times New Roman" w:hAnsi="Times New Roman" w:cs="Times New Roman"/>
          <w:b/>
          <w:color w:val="000000" w:themeColor="text1"/>
          <w:sz w:val="24"/>
          <w:szCs w:val="24"/>
        </w:rPr>
        <w:t>A T</w:t>
      </w:r>
      <w:r w:rsidR="000B2DD2">
        <w:rPr>
          <w:rFonts w:ascii="Times New Roman" w:eastAsia="Times New Roman" w:hAnsi="Times New Roman" w:cs="Times New Roman"/>
          <w:b/>
          <w:color w:val="000000" w:themeColor="text1"/>
          <w:sz w:val="24"/>
          <w:szCs w:val="24"/>
        </w:rPr>
        <w:t>axa Interna de Retorno (TIR)</w:t>
      </w:r>
    </w:p>
    <w:p w:rsidR="000B2DD2" w:rsidRDefault="00F86A3D" w:rsidP="006961CE">
      <w:pPr>
        <w:pStyle w:val="Corpodetexto2"/>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Segundo </w:t>
      </w:r>
      <w:r w:rsidR="00504058" w:rsidRPr="00504058">
        <w:rPr>
          <w:rStyle w:val="apple-style-span"/>
          <w:rFonts w:ascii="Times New Roman" w:hAnsi="Times New Roman" w:cs="Times New Roman"/>
          <w:sz w:val="24"/>
          <w:szCs w:val="24"/>
        </w:rPr>
        <w:t>Souza e Clemente (2001)</w:t>
      </w:r>
      <w:r w:rsidRPr="00504058">
        <w:rPr>
          <w:rStyle w:val="apple-style-span"/>
          <w:rFonts w:ascii="Times New Roman" w:hAnsi="Times New Roman" w:cs="Times New Roman"/>
          <w:sz w:val="24"/>
          <w:szCs w:val="24"/>
        </w:rPr>
        <w:t>,</w:t>
      </w:r>
      <w:r w:rsidRPr="00504058">
        <w:rPr>
          <w:rStyle w:val="apple-style-span"/>
          <w:rFonts w:ascii="Times New Roman" w:hAnsi="Times New Roman" w:cs="Times New Roman"/>
          <w:sz w:val="20"/>
        </w:rPr>
        <w:t xml:space="preserve"> </w:t>
      </w:r>
      <w:r>
        <w:rPr>
          <w:rStyle w:val="apple-style-span"/>
          <w:rFonts w:ascii="Times New Roman" w:hAnsi="Times New Roman" w:cs="Times New Roman"/>
          <w:sz w:val="24"/>
        </w:rPr>
        <w:t>a</w:t>
      </w:r>
      <w:r w:rsidR="000B2DD2">
        <w:rPr>
          <w:rFonts w:ascii="Times New Roman" w:eastAsia="Times New Roman" w:hAnsi="Times New Roman" w:cs="Times New Roman"/>
          <w:color w:val="000000" w:themeColor="text1"/>
          <w:sz w:val="24"/>
          <w:szCs w:val="24"/>
        </w:rPr>
        <w:t xml:space="preserve"> taxa interna de retorno (TIR), por definição, é a taxa que torna o valor presente liquido (VPL) de um fluxo de caixa igual </w:t>
      </w:r>
      <w:proofErr w:type="gramStart"/>
      <w:r w:rsidR="000B2DD2">
        <w:rPr>
          <w:rFonts w:ascii="Times New Roman" w:eastAsia="Times New Roman" w:hAnsi="Times New Roman" w:cs="Times New Roman"/>
          <w:color w:val="000000" w:themeColor="text1"/>
          <w:sz w:val="24"/>
          <w:szCs w:val="24"/>
        </w:rPr>
        <w:t>a</w:t>
      </w:r>
      <w:proofErr w:type="gramEnd"/>
      <w:r w:rsidR="000B2DD2">
        <w:rPr>
          <w:rFonts w:ascii="Times New Roman" w:eastAsia="Times New Roman" w:hAnsi="Times New Roman" w:cs="Times New Roman"/>
          <w:color w:val="000000" w:themeColor="text1"/>
          <w:sz w:val="24"/>
          <w:szCs w:val="24"/>
        </w:rPr>
        <w:t xml:space="preserve"> zero</w:t>
      </w:r>
      <w:r w:rsidR="00E539F4">
        <w:rPr>
          <w:rFonts w:ascii="Times New Roman" w:eastAsia="Times New Roman" w:hAnsi="Times New Roman" w:cs="Times New Roman"/>
          <w:color w:val="000000" w:themeColor="text1"/>
          <w:sz w:val="24"/>
          <w:szCs w:val="24"/>
        </w:rPr>
        <w:t>. Assim para um fluxo de caixa genérico, tal como o apresentado abaixo,</w:t>
      </w:r>
    </w:p>
    <w:p w:rsidR="00D776A9" w:rsidRPr="00D776A9" w:rsidRDefault="00C54E4C" w:rsidP="006961CE">
      <w:pPr>
        <w:pStyle w:val="Corpodetexto2"/>
        <w:keepNext/>
        <w:spacing w:line="276" w:lineRule="auto"/>
        <w:rPr>
          <w:rFonts w:asciiTheme="minorHAnsi" w:hAnsiTheme="minorHAnsi" w:cstheme="minorHAnsi"/>
          <w:b/>
          <w:color w:val="000000" w:themeColor="text1"/>
          <w:sz w:val="18"/>
          <w:szCs w:val="18"/>
        </w:rPr>
      </w:pPr>
      <w:r w:rsidRPr="007B653F">
        <w:rPr>
          <w:rFonts w:ascii="Times New Roman" w:eastAsia="Times New Roman" w:hAnsi="Times New Roman" w:cs="Times New Roman"/>
          <w:noProof/>
          <w:color w:val="000000" w:themeColor="text1"/>
          <w:sz w:val="24"/>
          <w:szCs w:val="24"/>
          <w:bdr w:val="single" w:sz="4" w:space="0" w:color="auto"/>
        </w:rPr>
        <mc:AlternateContent>
          <mc:Choice Requires="wpg">
            <w:drawing>
              <wp:inline distT="0" distB="0" distL="0" distR="0" wp14:anchorId="1B34BA02" wp14:editId="50D0ACA7">
                <wp:extent cx="5976664" cy="2392838"/>
                <wp:effectExtent l="0" t="0" r="81280" b="0"/>
                <wp:docPr id="5" name="Grupo 5"/>
                <wp:cNvGraphicFramePr/>
                <a:graphic xmlns:a="http://schemas.openxmlformats.org/drawingml/2006/main">
                  <a:graphicData uri="http://schemas.microsoft.com/office/word/2010/wordprocessingGroup">
                    <wpg:wgp>
                      <wpg:cNvGrpSpPr/>
                      <wpg:grpSpPr>
                        <a:xfrm>
                          <a:off x="0" y="0"/>
                          <a:ext cx="5976664" cy="2392838"/>
                          <a:chOff x="683568" y="476672"/>
                          <a:chExt cx="6264696" cy="2392838"/>
                        </a:xfrm>
                      </wpg:grpSpPr>
                      <wps:wsp>
                        <wps:cNvPr id="7" name="Conector de seta reta 7"/>
                        <wps:cNvCnPr/>
                        <wps:spPr>
                          <a:xfrm>
                            <a:off x="899592" y="1700808"/>
                            <a:ext cx="6048672"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 name="Conector de seta reta 8"/>
                        <wps:cNvCnPr/>
                        <wps:spPr>
                          <a:xfrm>
                            <a:off x="899592" y="1700808"/>
                            <a:ext cx="0" cy="792088"/>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9" name="CaixaDeTexto 9"/>
                        <wps:cNvSpPr txBox="1"/>
                        <wps:spPr>
                          <a:xfrm>
                            <a:off x="683568" y="2564710"/>
                            <a:ext cx="1872340" cy="304800"/>
                          </a:xfrm>
                          <a:prstGeom prst="rect">
                            <a:avLst/>
                          </a:prstGeom>
                          <a:noFill/>
                        </wps:spPr>
                        <wps:txbx>
                          <w:txbxContent>
                            <w:p w:rsidR="00EC144E" w:rsidRDefault="00EC144E" w:rsidP="00EC144E">
                              <w:pPr>
                                <w:pStyle w:val="NormalWeb"/>
                                <w:spacing w:before="0" w:beforeAutospacing="0" w:after="0" w:afterAutospacing="0"/>
                              </w:pPr>
                              <w:proofErr w:type="spellStart"/>
                              <w:r>
                                <w:rPr>
                                  <w:color w:val="000000" w:themeColor="text1"/>
                                  <w:kern w:val="24"/>
                                </w:rPr>
                                <w:t>Cf</w:t>
                              </w:r>
                              <w:proofErr w:type="spellEnd"/>
                              <w:r>
                                <w:rPr>
                                  <w:color w:val="000000" w:themeColor="text1"/>
                                  <w:kern w:val="24"/>
                                  <w:position w:val="-6"/>
                                  <w:vertAlign w:val="subscript"/>
                                </w:rPr>
                                <w:t>0</w:t>
                              </w:r>
                              <w:r>
                                <w:rPr>
                                  <w:color w:val="000000" w:themeColor="text1"/>
                                  <w:kern w:val="24"/>
                                </w:rPr>
                                <w:t xml:space="preserve"> = Investimento Inicial</w:t>
                              </w:r>
                            </w:p>
                          </w:txbxContent>
                        </wps:txbx>
                        <wps:bodyPr wrap="square" rtlCol="0">
                          <a:spAutoFit/>
                        </wps:bodyPr>
                      </wps:wsp>
                      <wps:wsp>
                        <wps:cNvPr id="10" name="Conector de seta reta 10"/>
                        <wps:cNvCnPr/>
                        <wps:spPr>
                          <a:xfrm flipV="1">
                            <a:off x="1691680" y="836712"/>
                            <a:ext cx="0" cy="86409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1" name="Conector de seta reta 11"/>
                        <wps:cNvCnPr/>
                        <wps:spPr>
                          <a:xfrm flipV="1">
                            <a:off x="2339752" y="836712"/>
                            <a:ext cx="0" cy="86409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2" name="Conector de seta reta 12"/>
                        <wps:cNvCnPr/>
                        <wps:spPr>
                          <a:xfrm flipV="1">
                            <a:off x="5508104" y="836712"/>
                            <a:ext cx="0" cy="86409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3" name="Conector de seta reta 13"/>
                        <wps:cNvCnPr/>
                        <wps:spPr>
                          <a:xfrm flipV="1">
                            <a:off x="6372200" y="836712"/>
                            <a:ext cx="0" cy="86409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4" name="Conector reto 14"/>
                        <wps:cNvCnPr/>
                        <wps:spPr>
                          <a:xfrm flipV="1">
                            <a:off x="3059832" y="1412776"/>
                            <a:ext cx="0" cy="288032"/>
                          </a:xfrm>
                          <a:prstGeom prst="line">
                            <a:avLst/>
                          </a:prstGeom>
                        </wps:spPr>
                        <wps:style>
                          <a:lnRef idx="1">
                            <a:schemeClr val="dk1"/>
                          </a:lnRef>
                          <a:fillRef idx="0">
                            <a:schemeClr val="dk1"/>
                          </a:fillRef>
                          <a:effectRef idx="0">
                            <a:schemeClr val="dk1"/>
                          </a:effectRef>
                          <a:fontRef idx="minor">
                            <a:schemeClr val="tx1"/>
                          </a:fontRef>
                        </wps:style>
                        <wps:bodyPr/>
                      </wps:wsp>
                      <wps:wsp>
                        <wps:cNvPr id="15" name="Conector de seta reta 15"/>
                        <wps:cNvCnPr/>
                        <wps:spPr>
                          <a:xfrm flipV="1">
                            <a:off x="3059832" y="836712"/>
                            <a:ext cx="0" cy="28803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6" name="CaixaDeTexto 19"/>
                        <wps:cNvSpPr txBox="1"/>
                        <wps:spPr>
                          <a:xfrm>
                            <a:off x="2699777" y="1124701"/>
                            <a:ext cx="2232430" cy="266700"/>
                          </a:xfrm>
                          <a:prstGeom prst="rect">
                            <a:avLst/>
                          </a:prstGeom>
                          <a:noFill/>
                        </wps:spPr>
                        <wps:txbx>
                          <w:txbxContent>
                            <w:p w:rsidR="00EC144E" w:rsidRDefault="00EC144E" w:rsidP="00EC144E">
                              <w:pPr>
                                <w:pStyle w:val="NormalWeb"/>
                                <w:spacing w:before="0" w:beforeAutospacing="0" w:after="0" w:afterAutospacing="0"/>
                              </w:pPr>
                              <w:r>
                                <w:rPr>
                                  <w:color w:val="000000" w:themeColor="text1"/>
                                  <w:kern w:val="24"/>
                                </w:rPr>
                                <w:t>Fluxo Esperado de Benefícios</w:t>
                              </w:r>
                            </w:p>
                          </w:txbxContent>
                        </wps:txbx>
                        <wps:bodyPr wrap="square" rtlCol="0">
                          <a:spAutoFit/>
                        </wps:bodyPr>
                      </wps:wsp>
                      <wps:wsp>
                        <wps:cNvPr id="17" name="CaixaDeTexto 20"/>
                        <wps:cNvSpPr txBox="1"/>
                        <wps:spPr>
                          <a:xfrm>
                            <a:off x="1403643" y="476672"/>
                            <a:ext cx="503861" cy="427355"/>
                          </a:xfrm>
                          <a:prstGeom prst="rect">
                            <a:avLst/>
                          </a:prstGeom>
                          <a:noFill/>
                        </wps:spPr>
                        <wps:txbx>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1</w:t>
                              </w:r>
                            </w:p>
                          </w:txbxContent>
                        </wps:txbx>
                        <wps:bodyPr wrap="square" rtlCol="0">
                          <a:spAutoFit/>
                        </wps:bodyPr>
                      </wps:wsp>
                      <wps:wsp>
                        <wps:cNvPr id="18" name="CaixaDeTexto 21"/>
                        <wps:cNvSpPr txBox="1"/>
                        <wps:spPr>
                          <a:xfrm>
                            <a:off x="2123718" y="476672"/>
                            <a:ext cx="503861" cy="427355"/>
                          </a:xfrm>
                          <a:prstGeom prst="rect">
                            <a:avLst/>
                          </a:prstGeom>
                          <a:noFill/>
                        </wps:spPr>
                        <wps:txbx>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2</w:t>
                              </w:r>
                            </w:p>
                          </w:txbxContent>
                        </wps:txbx>
                        <wps:bodyPr wrap="square" rtlCol="0">
                          <a:spAutoFit/>
                        </wps:bodyPr>
                      </wps:wsp>
                      <wps:wsp>
                        <wps:cNvPr id="19" name="CaixaDeTexto 22"/>
                        <wps:cNvSpPr txBox="1"/>
                        <wps:spPr>
                          <a:xfrm>
                            <a:off x="2843793" y="476672"/>
                            <a:ext cx="503861" cy="427355"/>
                          </a:xfrm>
                          <a:prstGeom prst="rect">
                            <a:avLst/>
                          </a:prstGeom>
                          <a:noFill/>
                        </wps:spPr>
                        <wps:txbx>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3</w:t>
                              </w:r>
                            </w:p>
                          </w:txbxContent>
                        </wps:txbx>
                        <wps:bodyPr wrap="square" rtlCol="0">
                          <a:spAutoFit/>
                        </wps:bodyPr>
                      </wps:wsp>
                      <wps:wsp>
                        <wps:cNvPr id="20" name="CaixaDeTexto 23"/>
                        <wps:cNvSpPr txBox="1"/>
                        <wps:spPr>
                          <a:xfrm>
                            <a:off x="5220038" y="476672"/>
                            <a:ext cx="647631" cy="427355"/>
                          </a:xfrm>
                          <a:prstGeom prst="rect">
                            <a:avLst/>
                          </a:prstGeom>
                          <a:noFill/>
                        </wps:spPr>
                        <wps:txbx>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n-1</w:t>
                              </w:r>
                            </w:p>
                          </w:txbxContent>
                        </wps:txbx>
                        <wps:bodyPr wrap="square" rtlCol="0">
                          <a:spAutoFit/>
                        </wps:bodyPr>
                      </wps:wsp>
                      <wps:wsp>
                        <wps:cNvPr id="21" name="CaixaDeTexto 24"/>
                        <wps:cNvSpPr txBox="1"/>
                        <wps:spPr>
                          <a:xfrm>
                            <a:off x="6156136" y="476672"/>
                            <a:ext cx="503861" cy="427355"/>
                          </a:xfrm>
                          <a:prstGeom prst="rect">
                            <a:avLst/>
                          </a:prstGeom>
                          <a:noFill/>
                        </wps:spPr>
                        <wps:txbx>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n</w:t>
                              </w:r>
                            </w:p>
                          </w:txbxContent>
                        </wps:txbx>
                        <wps:bodyPr wrap="square" rtlCol="0">
                          <a:spAutoFit/>
                        </wps:bodyPr>
                      </wps:wsp>
                      <wps:wsp>
                        <wps:cNvPr id="22" name="CaixaDeTexto 27"/>
                        <wps:cNvSpPr txBox="1"/>
                        <wps:spPr>
                          <a:xfrm>
                            <a:off x="6228184" y="1700808"/>
                            <a:ext cx="360040" cy="369332"/>
                          </a:xfrm>
                          <a:prstGeom prst="rect">
                            <a:avLst/>
                          </a:prstGeom>
                          <a:noFill/>
                        </wps:spPr>
                        <wps:txbx>
                          <w:txbxContent>
                            <w:p w:rsidR="00EC144E" w:rsidRDefault="00EC144E" w:rsidP="00EC144E">
                              <w:pPr>
                                <w:pStyle w:val="NormalWeb"/>
                                <w:spacing w:before="0" w:beforeAutospacing="0" w:after="0" w:afterAutospacing="0"/>
                              </w:pPr>
                              <w:r>
                                <w:rPr>
                                  <w:rFonts w:asciiTheme="minorHAnsi" w:hAnsi="Calibri" w:cstheme="minorBidi"/>
                                  <w:color w:val="000000" w:themeColor="text1"/>
                                  <w:kern w:val="24"/>
                                  <w:sz w:val="36"/>
                                  <w:szCs w:val="36"/>
                                </w:rPr>
                                <w:t>n</w:t>
                              </w:r>
                            </w:p>
                          </w:txbxContent>
                        </wps:txbx>
                        <wps:bodyPr wrap="square" rtlCol="0">
                          <a:spAutoFit/>
                        </wps:bodyPr>
                      </wps:wsp>
                      <wps:wsp>
                        <wps:cNvPr id="23" name="CaixaDeTexto 28"/>
                        <wps:cNvSpPr txBox="1"/>
                        <wps:spPr>
                          <a:xfrm>
                            <a:off x="5292046" y="1700727"/>
                            <a:ext cx="575746" cy="354330"/>
                          </a:xfrm>
                          <a:prstGeom prst="rect">
                            <a:avLst/>
                          </a:prstGeom>
                          <a:noFill/>
                        </wps:spPr>
                        <wps:txbx>
                          <w:txbxContent>
                            <w:p w:rsidR="00EC144E" w:rsidRDefault="00EC144E" w:rsidP="00EC144E">
                              <w:pPr>
                                <w:pStyle w:val="NormalWeb"/>
                                <w:spacing w:before="0" w:beforeAutospacing="0" w:after="0" w:afterAutospacing="0"/>
                              </w:pPr>
                              <w:proofErr w:type="gramStart"/>
                              <w:r>
                                <w:rPr>
                                  <w:color w:val="000000" w:themeColor="text1"/>
                                  <w:kern w:val="24"/>
                                  <w:sz w:val="36"/>
                                  <w:szCs w:val="36"/>
                                </w:rPr>
                                <w:t>n-1</w:t>
                              </w:r>
                              <w:proofErr w:type="gramEnd"/>
                            </w:p>
                          </w:txbxContent>
                        </wps:txbx>
                        <wps:bodyPr wrap="square" rtlCol="0">
                          <a:spAutoFit/>
                        </wps:bodyPr>
                      </wps:wsp>
                    </wpg:wgp>
                  </a:graphicData>
                </a:graphic>
              </wp:inline>
            </w:drawing>
          </mc:Choice>
          <mc:Fallback>
            <w:pict>
              <v:group id="Grupo 5" o:spid="_x0000_s1026" style="width:470.6pt;height:188.4pt;mso-position-horizontal-relative:char;mso-position-vertical-relative:line" coordorigin="6835,4766" coordsize="62646,23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">
                <v:shapetype id="_x0000_t32" coordsize="21600,21600" o:spt="32" o:oned="t" path="m,l21600,21600e" filled="f">
                  <v:path arrowok="t" fillok="f" o:connecttype="none"/>
                  <o:lock v:ext="edit" shapetype="t"/>
                </v:shapetype>
                <v:shape id="Conector de seta reta 7" o:spid="_x0000_s1027" type="#_x0000_t32" style="position:absolute;left:8995;top:17008;width:6048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IuEcIAAADaAAAADwAAAGRycy9kb3ducmV2LnhtbESPQYvCMBSE78L+h/AW9qapHtTtmooI&#10;BQ/uQa3s9dG8bUubl9rEWv+9EQSPw8x8w6zWg2lET52rLCuYTiIQxLnVFRcKslM6XoJwHlljY5kU&#10;3MnBOvkYrTDW9sYH6o++EAHCLkYFpfdtLKXLSzLoJrYlDt6/7Qz6ILtC6g5vAW4aOYuiuTRYcVgo&#10;saVtSXl9vBoFkZunl+2p/u2zwh/2fzLd3b/PSn19DpsfEJ4G/w6/2jutYAHPK+EGyOQ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0IuEcIAAADaAAAADwAAAAAAAAAAAAAA&#10;AAChAgAAZHJzL2Rvd25yZXYueG1sUEsFBgAAAAAEAAQA+QAAAJADAAAAAA==&#10;" strokecolor="black [3040]">
                  <v:stroke endarrow="open"/>
                </v:shape>
                <v:shape id="Conector de seta reta 8" o:spid="_x0000_s1028" type="#_x0000_t32" style="position:absolute;left:8995;top:17008;width:0;height:79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26Y7wAAADaAAAADwAAAGRycy9kb3ducmV2LnhtbERPuwrCMBTdBf8hXMHNpjqIVqOIUHDQ&#10;wReul+baFpub2sRa/94MguPhvJfrzlSipcaVlhWMoxgEcWZ1ybmCyzkdzUA4j6yxskwKPuRgver3&#10;lpho++YjtSefixDCLkEFhfd1IqXLCjLoIlsTB+5uG4M+wCaXusF3CDeVnMTxVBosOTQUWNO2oOxx&#10;ehkFsZumz+35cWgvuT/ubzLdfeZXpYaDbrMA4anzf/HPvdMKwtZwJdwAufo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t26Y7wAAADaAAAADwAAAAAAAAAAAAAAAAChAgAA&#10;ZHJzL2Rvd25yZXYueG1sUEsFBgAAAAAEAAQA+QAAAIoDAAAAAA==&#10;" strokecolor="black [3040]">
                  <v:stroke endarrow="open"/>
                </v:shape>
                <v:shapetype id="_x0000_t202" coordsize="21600,21600" o:spt="202" path="m,l,21600r21600,l21600,xe">
                  <v:stroke joinstyle="miter"/>
                  <v:path gradientshapeok="t" o:connecttype="rect"/>
                </v:shapetype>
                <v:shape id="CaixaDeTexto 9" o:spid="_x0000_s1029" type="#_x0000_t202" style="position:absolute;left:6835;top:25647;width:1872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hisEA&#10;AADaAAAADwAAAGRycy9kb3ducmV2LnhtbESPT2vCQBTE7wW/w/IEb3VjwdJGVxH/gIdeauP9kX1m&#10;g9m3Iftq4rd3hUKPw8z8hlmuB9+oG3WxDmxgNs1AEZfB1lwZKH4Orx+goiBbbAKTgTtFWK9GL0vM&#10;bej5m24nqVSCcMzRgBNpc61j6chjnIaWOHmX0HmUJLtK2w77BPeNfsuyd+2x5rTgsKWto/J6+vUG&#10;ROxmdi/2Ph7Pw9eud1k5x8KYyXjYLEAJDfIf/msfrYF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KIYrBAAAA2gAAAA8AAAAAAAAAAAAAAAAAmAIAAGRycy9kb3du&#10;cmV2LnhtbFBLBQYAAAAABAAEAPUAAACGAwAAAAA=&#10;" filled="f" stroked="f">
                  <v:textbox style="mso-fit-shape-to-text:t">
                    <w:txbxContent>
                      <w:p w:rsidR="00EC144E" w:rsidRDefault="00EC144E" w:rsidP="00EC144E">
                        <w:pPr>
                          <w:pStyle w:val="NormalWeb"/>
                          <w:spacing w:before="0" w:beforeAutospacing="0" w:after="0" w:afterAutospacing="0"/>
                        </w:pPr>
                        <w:proofErr w:type="spellStart"/>
                        <w:r>
                          <w:rPr>
                            <w:color w:val="000000" w:themeColor="text1"/>
                            <w:kern w:val="24"/>
                          </w:rPr>
                          <w:t>Cf</w:t>
                        </w:r>
                        <w:proofErr w:type="spellEnd"/>
                        <w:r>
                          <w:rPr>
                            <w:color w:val="000000" w:themeColor="text1"/>
                            <w:kern w:val="24"/>
                            <w:position w:val="-6"/>
                            <w:vertAlign w:val="subscript"/>
                          </w:rPr>
                          <w:t>0</w:t>
                        </w:r>
                        <w:r>
                          <w:rPr>
                            <w:color w:val="000000" w:themeColor="text1"/>
                            <w:kern w:val="24"/>
                          </w:rPr>
                          <w:t xml:space="preserve"> = Investimento Inicial</w:t>
                        </w:r>
                      </w:p>
                    </w:txbxContent>
                  </v:textbox>
                </v:shape>
                <v:shape id="Conector de seta reta 10" o:spid="_x0000_s1030" type="#_x0000_t32" style="position:absolute;left:16916;top:8367;width:0;height:86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jxVMYAAADbAAAADwAAAGRycy9kb3ducmV2LnhtbESPQWsCQQyF7wX/w5BCb3W2WmrZOoq0&#10;FCsKoi0Fb2En3Vncyaw7o67/3hwK3hLey3tfxtPO1+pEbawCG3jqZ6CIi2ArLg38fH8+voKKCdli&#10;HZgMXCjCdNK7G2Nuw5k3dNqmUkkIxxwNuJSaXOtYOPIY+6EhFu0vtB6TrG2pbYtnCfe1HmTZi/ZY&#10;sTQ4bOjdUbHfHr2Bj8Xv8+jQHdbD+c6tChqOdoPZ0piH+272BipRl27m/+svK/hCL7/IAHpy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s48VTGAAAA2wAAAA8AAAAAAAAA&#10;AAAAAAAAoQIAAGRycy9kb3ducmV2LnhtbFBLBQYAAAAABAAEAPkAAACUAwAAAAA=&#10;" strokecolor="black [3040]">
                  <v:stroke endarrow="open"/>
                </v:shape>
                <v:shape id="Conector de seta reta 11" o:spid="_x0000_s1031" type="#_x0000_t32" style="position:absolute;left:23397;top:8367;width:0;height:86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RUz8MAAADbAAAADwAAAGRycy9kb3ducmV2LnhtbERP32vCMBB+H/g/hBP2NtOqqHSmIhOZ&#10;ssGYiuDb0dyasuZSm6jdf78MhL3dx/fz5ovO1uJKra8cK0gHCQjiwumKSwWH/fppBsIHZI21Y1Lw&#10;Qx4Wee9hjpl2N/6k6y6UIoawz1CBCaHJpPSFIYt+4BriyH251mKIsC2lbvEWw20th0kykRYrjg0G&#10;G3oxVHzvLlbBanscT8/d+WP0ejLvBY2mp+HyTanHfrd8BhGoC//iu3uj4/wU/n6JB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R0VM/DAAAA2wAAAA8AAAAAAAAAAAAA&#10;AAAAoQIAAGRycy9kb3ducmV2LnhtbFBLBQYAAAAABAAEAPkAAACRAwAAAAA=&#10;" strokecolor="black [3040]">
                  <v:stroke endarrow="open"/>
                </v:shape>
                <v:shape id="Conector de seta reta 12" o:spid="_x0000_s1032" type="#_x0000_t32" style="position:absolute;left:55081;top:8367;width:0;height:86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bKuMQAAADbAAAADwAAAGRycy9kb3ducmV2LnhtbERP22rCQBB9L/gPywh9azbGUiW6ilhK&#10;WyoULwi+DdkxG8zOxuxW49+7hULf5nCuM513thYXan3lWMEgSUEQF05XXCrYbd+exiB8QNZYOyYF&#10;N/Iwn/Uepphrd+U1XTahFDGEfY4KTAhNLqUvDFn0iWuII3d0rcUQYVtK3eI1httaZmn6Ii1WHBsM&#10;NrQ0VJw2P1bB6+f+eXTuzt/D94NZFTQcHbLFl1KP/W4xARGoC//iP/eHjvMz+P0lH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psq4xAAAANsAAAAPAAAAAAAAAAAA&#10;AAAAAKECAABkcnMvZG93bnJldi54bWxQSwUGAAAAAAQABAD5AAAAkgMAAAAA&#10;" strokecolor="black [3040]">
                  <v:stroke endarrow="open"/>
                </v:shape>
                <v:shape id="Conector de seta reta 13" o:spid="_x0000_s1033" type="#_x0000_t32" style="position:absolute;left:63722;top:8367;width:0;height:86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vI8QAAADbAAAADwAAAGRycy9kb3ducmV2LnhtbERP22rCQBB9L/gPywh9azaaUiW6ilhK&#10;WyoULwi+DdkxG8zOxuxW49+7hULf5nCuM513thYXan3lWMEgSUEQF05XXCrYbd+exiB8QNZYOyYF&#10;N/Iwn/Uepphrd+U1XTahFDGEfY4KTAhNLqUvDFn0iWuII3d0rcUQYVtK3eI1httaDtP0RVqsODYY&#10;bGhpqDhtfqyC18/98+jcnb+z94NZFZSNDsPFl1KP/W4xARGoC//iP/eHjvMz+P0lH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6m8jxAAAANsAAAAPAAAAAAAAAAAA&#10;AAAAAKECAABkcnMvZG93bnJldi54bWxQSwUGAAAAAAQABAD5AAAAkgMAAAAA&#10;" strokecolor="black [3040]">
                  <v:stroke endarrow="open"/>
                </v:shape>
                <v:line id="Conector reto 14" o:spid="_x0000_s1034" style="position:absolute;flip:y;visibility:visible;mso-wrap-style:square" from="30598,14127" to="30598,17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EhrMAAAADbAAAADwAAAGRycy9kb3ducmV2LnhtbERPS4vCMBC+L/gfwgje1lSRVapRRBBE&#10;UXwevA3N9IHNpDTRdv+9WVjwNh/fc2aL1pTiRbUrLCsY9CMQxInVBWcKrpf19wSE88gaS8uk4Jcc&#10;LOadrxnG2jZ8otfZZyKEsItRQe59FUvpkpwMur6tiAOX2tqgD7DOpK6xCeGmlMMo+pEGCw4NOVa0&#10;yil5nJ9GQeqe1ep+0z4db/enfbrLDtgclep12+UUhKfWf8T/7o0O80fw90s4QM7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cBIazAAAAA2wAAAA8AAAAAAAAAAAAAAAAA&#10;oQIAAGRycy9kb3ducmV2LnhtbFBLBQYAAAAABAAEAPkAAACOAwAAAAA=&#10;" strokecolor="black [3040]"/>
                <v:shape id="Conector de seta reta 15" o:spid="_x0000_s1035" type="#_x0000_t32" style="position:absolute;left:30598;top:8367;width:0;height:28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9SzMQAAADbAAAADwAAAGRycy9kb3ducmV2LnhtbERP22oCMRB9F/oPYQp902y9dGVrFFFK&#10;FYVSLQXfhs10s3QzWTeprn9vBKFvczjXmcxaW4kTNb50rOC5l4Agzp0uuVDwtX/rjkH4gKyxckwK&#10;LuRhNn3oTDDT7syfdNqFQsQQ9hkqMCHUmZQ+N2TR91xNHLkf11gMETaF1A2eY7itZD9JXqTFkmOD&#10;wZoWhvLf3Z9VsFx/D9Nje/wYvB/MNqdBeujPN0o9PbbzVxCB2vAvvrtXOs4fwe2XeIC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T1LMxAAAANsAAAAPAAAAAAAAAAAA&#10;AAAAAKECAABkcnMvZG93bnJldi54bWxQSwUGAAAAAAQABAD5AAAAkgMAAAAA&#10;" strokecolor="black [3040]">
                  <v:stroke endarrow="open"/>
                </v:shape>
                <v:shape id="CaixaDeTexto 19" o:spid="_x0000_s1036" type="#_x0000_t202" style="position:absolute;left:26997;top:11247;width:22325;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a178A&#10;AADbAAAADwAAAGRycy9kb3ducmV2LnhtbERPTWvCQBC9C/0Pywi96cZCRVLXEGwLHrxU0/uQnWZD&#10;s7MhOzXx37uC0Ns83udsi8l36kJDbAMbWC0zUMR1sC03Bqrz52IDKgqyxS4wGbhShGL3NNtibsPI&#10;X3Q5SaNSCMccDTiRPtc61o48xmXoiRP3EwaPkuDQaDvgmMJ9p1+ybK09tpwaHPa0d1T/nv68ARFb&#10;rq7Vh4+H7+n4PrqsfsXKmOf5VL6BEprkX/xwH2yav4b7L+kAvb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JlrXvwAAANsAAAAPAAAAAAAAAAAAAAAAAJgCAABkcnMvZG93bnJl&#10;di54bWxQSwUGAAAAAAQABAD1AAAAhAMAAAAA&#10;" filled="f" stroked="f">
                  <v:textbox style="mso-fit-shape-to-text:t">
                    <w:txbxContent>
                      <w:p w:rsidR="00EC144E" w:rsidRDefault="00EC144E" w:rsidP="00EC144E">
                        <w:pPr>
                          <w:pStyle w:val="NormalWeb"/>
                          <w:spacing w:before="0" w:beforeAutospacing="0" w:after="0" w:afterAutospacing="0"/>
                        </w:pPr>
                        <w:r>
                          <w:rPr>
                            <w:color w:val="000000" w:themeColor="text1"/>
                            <w:kern w:val="24"/>
                          </w:rPr>
                          <w:t>Fluxo Esperado de Benefícios</w:t>
                        </w:r>
                      </w:p>
                    </w:txbxContent>
                  </v:textbox>
                </v:shape>
                <v:shape id="CaixaDeTexto 20" o:spid="_x0000_s1037" type="#_x0000_t202" style="position:absolute;left:14036;top:4766;width:5039;height:4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r/TL8A&#10;AADbAAAADwAAAGRycy9kb3ducmV2LnhtbERPS2vCQBC+F/wPywje6saCbYmuIj7AQy+18T5kx2ww&#10;OxuyUxP/vSsUepuP7znL9eAbdaMu1oENzKYZKOIy2JorA8XP4fUTVBRki01gMnCnCOvV6GWJuQ09&#10;f9PtJJVKIRxzNOBE2lzrWDryGKehJU7cJXQeJcGu0rbDPoX7Rr9l2bv2WHNqcNjS1lF5Pf16AyJ2&#10;M7sXex+P5+Fr17usnGNhzGQ8bBaghAb5F/+5jzbN/4D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av9MvwAAANsAAAAPAAAAAAAAAAAAAAAAAJgCAABkcnMvZG93bnJl&#10;di54bWxQSwUGAAAAAAQABAD1AAAAhAMAAAAA&#10;" filled="f" stroked="f">
                  <v:textbox style="mso-fit-shape-to-text:t">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1</w:t>
                        </w:r>
                      </w:p>
                    </w:txbxContent>
                  </v:textbox>
                </v:shape>
                <v:shape id="CaixaDeTexto 21" o:spid="_x0000_s1038" type="#_x0000_t202" style="position:absolute;left:21237;top:4766;width:5038;height:4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rPsIA&#10;AADbAAAADwAAAGRycy9kb3ducmV2LnhtbESPQWvDMAyF74P9B6PCbqvTwcrI6pbSddDDLu2yu4jV&#10;ODSWQ6w26b+fDoPdJN7Te59Wmyl25kZDbhM7WMwLMMR18i03Dqrvz+c3MFmQPXaJycGdMmzWjw8r&#10;LH0a+Ui3kzRGQziX6CCI9KW1uQ4UMc9TT6zaOQ0RRdehsX7AUcNjZ1+KYmkjtqwNAXvaBaovp2t0&#10;IOK3i3u1j/nwM319jKGoX7Fy7mk2bd/BCE3yb/67PnjFV1j9RQew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9Ws+wgAAANsAAAAPAAAAAAAAAAAAAAAAAJgCAABkcnMvZG93&#10;bnJldi54bWxQSwUGAAAAAAQABAD1AAAAhwMAAAAA&#10;" filled="f" stroked="f">
                  <v:textbox style="mso-fit-shape-to-text:t">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2</w:t>
                        </w:r>
                      </w:p>
                    </w:txbxContent>
                  </v:textbox>
                </v:shape>
                <v:shape id="CaixaDeTexto 22" o:spid="_x0000_s1039" type="#_x0000_t202" style="position:absolute;left:28437;top:4766;width:5039;height:4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nOpb8A&#10;AADbAAAADwAAAGRycy9kb3ducmV2LnhtbERPS2vCQBC+F/wPywje6saCpY2uIj7AQy+18T5kx2ww&#10;OxuyUxP/vSsUepuP7znL9eAbdaMu1oENzKYZKOIy2JorA8XP4fUDVBRki01gMnCnCOvV6GWJuQ09&#10;f9PtJJVKIRxzNOBE2lzrWDryGKehJU7cJXQeJcGu0rbDPoX7Rr9l2bv2WHNqcNjS1lF5Pf16AyJ2&#10;M7sXex+P5+Fr17usnGNhzGQ8bBaghAb5F/+5jzbN/4T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uc6lvwAAANsAAAAPAAAAAAAAAAAAAAAAAJgCAABkcnMvZG93bnJl&#10;di54bWxQSwUGAAAAAAQABAD1AAAAhAMAAAAA&#10;" filled="f" stroked="f">
                  <v:textbox style="mso-fit-shape-to-text:t">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3</w:t>
                        </w:r>
                      </w:p>
                    </w:txbxContent>
                  </v:textbox>
                </v:shape>
                <v:shape id="CaixaDeTexto 23" o:spid="_x0000_s1040" type="#_x0000_t202" style="position:absolute;left:52200;top:4766;width:6476;height:4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thb0A&#10;AADbAAAADwAAAGRycy9kb3ducmV2LnhtbERPTYvCMBC9C/6HMII3TRVclmoU0V3wsJd1631oxqbY&#10;TEoz2vrvNwfB4+N9b3aDb9SDulgHNrCYZ6CIy2BrrgwUf9+zT1BRkC02gcnAkyLstuPRBnMbev6l&#10;x1kqlUI45mjAibS51rF05DHOQ0ucuGvoPEqCXaVth30K941eZtmH9lhzanDY0sFReTvfvQERu188&#10;iy8fT5fh59i7rFxhYcx0MuzXoIQGeYtf7pM1sEzr05f0A/T2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O+thb0AAADbAAAADwAAAAAAAAAAAAAAAACYAgAAZHJzL2Rvd25yZXYu&#10;eG1sUEsFBgAAAAAEAAQA9QAAAIIDAAAAAA==&#10;" filled="f" stroked="f">
                  <v:textbox style="mso-fit-shape-to-text:t">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n-1</w:t>
                        </w:r>
                      </w:p>
                    </w:txbxContent>
                  </v:textbox>
                </v:shape>
                <v:shape id="CaixaDeTexto 24" o:spid="_x0000_s1041" type="#_x0000_t202" style="position:absolute;left:61561;top:4766;width:5038;height:4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MIHsEA&#10;AADbAAAADwAAAGRycy9kb3ducmV2LnhtbESPQWvCQBSE7wX/w/IK3uomgiKpq0it4MGLNr0/sq/Z&#10;0OzbkH018d+7gtDjMDPfMOvt6Ft1pT42gQ3kswwUcRVsw7WB8uvwtgIVBdliG5gM3CjCdjN5WWNh&#10;w8Bnul6kVgnCsUADTqQrtI6VI49xFjri5P2E3qMk2dfa9jgkuG/1PMuW2mPDacFhRx+Oqt/Lnzcg&#10;Ynf5rfz08fg9nvaDy6oFlsZMX8fdOyihUf7Dz/bRGpj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jCB7BAAAA2wAAAA8AAAAAAAAAAAAAAAAAmAIAAGRycy9kb3du&#10;cmV2LnhtbFBLBQYAAAAABAAEAPUAAACGAwAAAAA=&#10;" filled="f" stroked="f">
                  <v:textbox style="mso-fit-shape-to-text:t">
                    <w:txbxContent>
                      <w:p w:rsidR="00EC144E" w:rsidRDefault="00EC144E" w:rsidP="00EC144E">
                        <w:pPr>
                          <w:pStyle w:val="NormalWeb"/>
                          <w:spacing w:before="0" w:beforeAutospacing="0" w:after="0" w:afterAutospacing="0"/>
                        </w:pPr>
                        <w:proofErr w:type="spellStart"/>
                        <w:r>
                          <w:rPr>
                            <w:rFonts w:asciiTheme="minorHAnsi" w:hAnsi="Calibri" w:cstheme="minorBidi"/>
                            <w:color w:val="000000" w:themeColor="text1"/>
                            <w:kern w:val="24"/>
                            <w:sz w:val="36"/>
                            <w:szCs w:val="36"/>
                          </w:rPr>
                          <w:t>Cf</w:t>
                        </w:r>
                        <w:proofErr w:type="spellEnd"/>
                        <w:r>
                          <w:rPr>
                            <w:rFonts w:asciiTheme="minorHAnsi" w:hAnsi="Calibri" w:cstheme="minorBidi"/>
                            <w:color w:val="000000" w:themeColor="text1"/>
                            <w:kern w:val="24"/>
                            <w:position w:val="-9"/>
                            <w:sz w:val="36"/>
                            <w:szCs w:val="36"/>
                            <w:vertAlign w:val="subscript"/>
                          </w:rPr>
                          <w:t>n</w:t>
                        </w:r>
                      </w:p>
                    </w:txbxContent>
                  </v:textbox>
                </v:shape>
                <v:shape id="CaixaDeTexto 27" o:spid="_x0000_s1042" type="#_x0000_t202" style="position:absolute;left:62281;top:17008;width:3601;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WacEA&#10;AADbAAAADwAAAGRycy9kb3ducmV2LnhtbESPQWvCQBSE7wX/w/IEb3VjwFJSVxGt4MFLbXp/ZJ/Z&#10;YPZtyL6a+O9dodDjMDPfMKvN6Ft1oz42gQ0s5hko4irYhmsD5ffh9R1UFGSLbWAycKcIm/XkZYWF&#10;DQN/0e0stUoQjgUacCJdoXWsHHmM89ARJ+8Seo+SZF9r2+OQ4L7VeZa9aY8NpwWHHe0cVdfzrzcg&#10;YreLe/np4/FnPO0Hl1VLLI2ZTcftByihUf7Df+2jNZDn8PySfoBe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xlmnBAAAA2wAAAA8AAAAAAAAAAAAAAAAAmAIAAGRycy9kb3du&#10;cmV2LnhtbFBLBQYAAAAABAAEAPUAAACGAwAAAAA=&#10;" filled="f" stroked="f">
                  <v:textbox style="mso-fit-shape-to-text:t">
                    <w:txbxContent>
                      <w:p w:rsidR="00EC144E" w:rsidRDefault="00EC144E" w:rsidP="00EC144E">
                        <w:pPr>
                          <w:pStyle w:val="NormalWeb"/>
                          <w:spacing w:before="0" w:beforeAutospacing="0" w:after="0" w:afterAutospacing="0"/>
                        </w:pPr>
                        <w:r>
                          <w:rPr>
                            <w:rFonts w:asciiTheme="minorHAnsi" w:hAnsi="Calibri" w:cstheme="minorBidi"/>
                            <w:color w:val="000000" w:themeColor="text1"/>
                            <w:kern w:val="24"/>
                            <w:sz w:val="36"/>
                            <w:szCs w:val="36"/>
                          </w:rPr>
                          <w:t>n</w:t>
                        </w:r>
                      </w:p>
                    </w:txbxContent>
                  </v:textbox>
                </v:shape>
                <v:shape id="CaixaDeTexto 28" o:spid="_x0000_s1043" type="#_x0000_t202" style="position:absolute;left:52920;top:17007;width:5757;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0z8sIA&#10;AADbAAAADwAAAGRycy9kb3ducmV2LnhtbESPT2vCQBTE7wW/w/IKvdWNloqkriL+AQ+9qPH+yL5m&#10;Q7NvQ/Zp4rd3hUKPw8z8hlmsBt+oG3WxDmxgMs5AEZfB1lwZKM779zmoKMgWm8Bk4E4RVsvRywJz&#10;G3o+0u0klUoQjjkacCJtrnUsHXmM49ASJ+8ndB4lya7StsM+wX2jp1k20x5rTgsOW9o4Kn9PV29A&#10;xK4n92Ln4+EyfG97l5WfWBjz9jqsv0AJDfIf/msfrIHpB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PTPywgAAANsAAAAPAAAAAAAAAAAAAAAAAJgCAABkcnMvZG93&#10;bnJldi54bWxQSwUGAAAAAAQABAD1AAAAhwMAAAAA&#10;" filled="f" stroked="f">
                  <v:textbox style="mso-fit-shape-to-text:t">
                    <w:txbxContent>
                      <w:p w:rsidR="00EC144E" w:rsidRDefault="00EC144E" w:rsidP="00EC144E">
                        <w:pPr>
                          <w:pStyle w:val="NormalWeb"/>
                          <w:spacing w:before="0" w:beforeAutospacing="0" w:after="0" w:afterAutospacing="0"/>
                        </w:pPr>
                        <w:proofErr w:type="gramStart"/>
                        <w:r>
                          <w:rPr>
                            <w:color w:val="000000" w:themeColor="text1"/>
                            <w:kern w:val="24"/>
                            <w:sz w:val="36"/>
                            <w:szCs w:val="36"/>
                          </w:rPr>
                          <w:t>n-1</w:t>
                        </w:r>
                        <w:proofErr w:type="gramEnd"/>
                      </w:p>
                    </w:txbxContent>
                  </v:textbox>
                </v:shape>
                <w10:anchorlock/>
              </v:group>
            </w:pict>
          </mc:Fallback>
        </mc:AlternateContent>
      </w:r>
      <w:r w:rsidR="007B653F" w:rsidRPr="00D776A9">
        <w:rPr>
          <w:rFonts w:asciiTheme="minorHAnsi" w:hAnsiTheme="minorHAnsi" w:cstheme="minorHAnsi"/>
          <w:b/>
          <w:color w:val="000000" w:themeColor="text1"/>
          <w:sz w:val="18"/>
          <w:szCs w:val="18"/>
        </w:rPr>
        <w:t>Figura 1: Fluxo de Caixa Genérico</w:t>
      </w:r>
    </w:p>
    <w:p w:rsidR="00C54E4C" w:rsidRPr="00D776A9" w:rsidRDefault="007B653F" w:rsidP="006961CE">
      <w:pPr>
        <w:pStyle w:val="Corpodetexto2"/>
        <w:keepNext/>
        <w:spacing w:line="276" w:lineRule="auto"/>
        <w:rPr>
          <w:rFonts w:asciiTheme="minorHAnsi" w:hAnsiTheme="minorHAnsi" w:cstheme="minorHAnsi"/>
          <w:b/>
          <w:sz w:val="18"/>
          <w:szCs w:val="18"/>
        </w:rPr>
      </w:pPr>
      <w:r w:rsidRPr="00D776A9">
        <w:rPr>
          <w:rFonts w:asciiTheme="minorHAnsi" w:hAnsiTheme="minorHAnsi" w:cstheme="minorHAnsi"/>
          <w:b/>
          <w:color w:val="000000" w:themeColor="text1"/>
          <w:sz w:val="18"/>
          <w:szCs w:val="18"/>
        </w:rPr>
        <w:t xml:space="preserve">Fonte: </w:t>
      </w:r>
      <w:r w:rsidR="00504058" w:rsidRPr="00D776A9">
        <w:rPr>
          <w:rFonts w:asciiTheme="minorHAnsi" w:hAnsiTheme="minorHAnsi" w:cstheme="minorHAnsi"/>
          <w:b/>
          <w:color w:val="000000" w:themeColor="text1"/>
          <w:sz w:val="18"/>
          <w:szCs w:val="18"/>
        </w:rPr>
        <w:t xml:space="preserve">Souza e Clemente (2001) </w:t>
      </w:r>
    </w:p>
    <w:p w:rsidR="007B653F" w:rsidRDefault="007B653F" w:rsidP="006961CE">
      <w:pPr>
        <w:spacing w:after="0"/>
        <w:rPr>
          <w:rFonts w:ascii="Times New Roman" w:eastAsia="Times New Roman" w:hAnsi="Times New Roman" w:cs="Times New Roman"/>
          <w:color w:val="000000" w:themeColor="text1"/>
          <w:sz w:val="24"/>
          <w:szCs w:val="24"/>
        </w:rPr>
      </w:pPr>
    </w:p>
    <w:p w:rsidR="008C7916" w:rsidRDefault="008C7916" w:rsidP="006961CE">
      <w:pPr>
        <w:spacing w:after="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 taxa interna de retorno seria a taxa “i”, q</w:t>
      </w:r>
      <w:r>
        <w:rPr>
          <w:rFonts w:ascii="Times New Roman" w:eastAsia="Times New Roman" w:hAnsi="Times New Roman" w:cs="Times New Roman"/>
          <w:color w:val="000000" w:themeColor="text1"/>
          <w:sz w:val="24"/>
          <w:szCs w:val="24"/>
        </w:rPr>
        <w:tab/>
        <w:t>eu tornasse verdadeira a seguinte sentença:</w:t>
      </w:r>
    </w:p>
    <w:p w:rsidR="00C54E4C" w:rsidRPr="00C54E4C" w:rsidRDefault="00C54E4C" w:rsidP="006961CE">
      <w:pPr>
        <w:rPr>
          <w:rFonts w:ascii="Times New Roman" w:eastAsia="Times New Roman" w:hAnsi="Times New Roman" w:cs="Times New Roman"/>
          <w:color w:val="000000" w:themeColor="text1"/>
          <w:sz w:val="24"/>
          <w:szCs w:val="24"/>
        </w:rPr>
      </w:pPr>
      <m:oMathPara>
        <m:oMath>
          <m:r>
            <w:rPr>
              <w:rFonts w:ascii="Cambria Math" w:eastAsia="Times New Roman" w:hAnsi="Cambria Math" w:cs="Times New Roman"/>
              <w:color w:val="000000" w:themeColor="text1"/>
              <w:sz w:val="24"/>
              <w:szCs w:val="24"/>
            </w:rPr>
            <m:t xml:space="preserve">VPL= </m:t>
          </m:r>
          <m:nary>
            <m:naryPr>
              <m:chr m:val="∑"/>
              <m:limLoc m:val="undOvr"/>
              <m:ctrlPr>
                <w:rPr>
                  <w:rFonts w:ascii="Cambria Math" w:eastAsia="Times New Roman" w:hAnsi="Cambria Math" w:cs="Times New Roman"/>
                  <w:i/>
                  <w:color w:val="000000" w:themeColor="text1"/>
                  <w:sz w:val="24"/>
                  <w:szCs w:val="24"/>
                </w:rPr>
              </m:ctrlPr>
            </m:naryPr>
            <m:sub>
              <m:r>
                <w:rPr>
                  <w:rFonts w:ascii="Cambria Math" w:eastAsia="Times New Roman" w:hAnsi="Cambria Math" w:cs="Times New Roman"/>
                  <w:color w:val="000000" w:themeColor="text1"/>
                  <w:sz w:val="24"/>
                  <w:szCs w:val="24"/>
                </w:rPr>
                <m:t>j=0</m:t>
              </m:r>
            </m:sub>
            <m:sup>
              <m:r>
                <w:rPr>
                  <w:rFonts w:ascii="Cambria Math" w:eastAsia="Times New Roman" w:hAnsi="Cambria Math" w:cs="Times New Roman"/>
                  <w:color w:val="000000" w:themeColor="text1"/>
                  <w:sz w:val="24"/>
                  <w:szCs w:val="24"/>
                </w:rPr>
                <m:t>n</m:t>
              </m:r>
            </m:sup>
            <m:e>
              <m:f>
                <m:fPr>
                  <m:ctrlPr>
                    <w:rPr>
                      <w:rFonts w:ascii="Cambria Math" w:eastAsia="Times New Roman" w:hAnsi="Cambria Math" w:cs="Times New Roman"/>
                      <w:i/>
                      <w:color w:val="000000" w:themeColor="text1"/>
                      <w:sz w:val="24"/>
                      <w:szCs w:val="24"/>
                    </w:rPr>
                  </m:ctrlPr>
                </m:fPr>
                <m:num>
                  <m:d>
                    <m:dPr>
                      <m:begChr m:val="["/>
                      <m:endChr m:val="]"/>
                      <m:ctrlPr>
                        <w:rPr>
                          <w:rFonts w:ascii="Cambria Math" w:eastAsia="Times New Roman" w:hAnsi="Cambria Math" w:cs="Times New Roman"/>
                          <w:i/>
                          <w:color w:val="000000" w:themeColor="text1"/>
                          <w:sz w:val="24"/>
                          <w:szCs w:val="24"/>
                        </w:rPr>
                      </m:ctrlPr>
                    </m:dPr>
                    <m:e>
                      <m:sSub>
                        <m:sSubPr>
                          <m:ctrlPr>
                            <w:rPr>
                              <w:rFonts w:ascii="Cambria Math" w:eastAsia="Times New Roman" w:hAnsi="Cambria Math" w:cs="Times New Roman"/>
                              <w:i/>
                              <w:color w:val="000000" w:themeColor="text1"/>
                              <w:sz w:val="24"/>
                              <w:szCs w:val="24"/>
                            </w:rPr>
                          </m:ctrlPr>
                        </m:sSubPr>
                        <m:e>
                          <m:r>
                            <w:rPr>
                              <w:rFonts w:ascii="Cambria Math" w:eastAsia="Times New Roman" w:hAnsi="Cambria Math" w:cs="Times New Roman"/>
                              <w:color w:val="000000" w:themeColor="text1"/>
                              <w:sz w:val="24"/>
                              <w:szCs w:val="24"/>
                            </w:rPr>
                            <m:t>Cf</m:t>
                          </m:r>
                        </m:e>
                        <m:sub>
                          <m:r>
                            <w:rPr>
                              <w:rFonts w:ascii="Cambria Math" w:eastAsia="Times New Roman" w:hAnsi="Cambria Math" w:cs="Times New Roman"/>
                              <w:color w:val="000000" w:themeColor="text1"/>
                              <w:sz w:val="24"/>
                              <w:szCs w:val="24"/>
                            </w:rPr>
                            <m:t>j</m:t>
                          </m:r>
                        </m:sub>
                      </m:sSub>
                    </m:e>
                  </m:d>
                </m:num>
                <m:den>
                  <m:sSup>
                    <m:sSupPr>
                      <m:ctrlPr>
                        <w:rPr>
                          <w:rFonts w:ascii="Cambria Math" w:eastAsia="Times New Roman" w:hAnsi="Cambria Math" w:cs="Times New Roman"/>
                          <w:i/>
                          <w:color w:val="000000" w:themeColor="text1"/>
                          <w:sz w:val="24"/>
                          <w:szCs w:val="24"/>
                        </w:rPr>
                      </m:ctrlPr>
                    </m:sSupPr>
                    <m:e>
                      <m:d>
                        <m:dPr>
                          <m:ctrlPr>
                            <w:rPr>
                              <w:rFonts w:ascii="Cambria Math" w:eastAsia="Times New Roman" w:hAnsi="Cambria Math" w:cs="Times New Roman"/>
                              <w:i/>
                              <w:color w:val="000000" w:themeColor="text1"/>
                              <w:sz w:val="24"/>
                              <w:szCs w:val="24"/>
                            </w:rPr>
                          </m:ctrlPr>
                        </m:dPr>
                        <m:e>
                          <m:r>
                            <w:rPr>
                              <w:rFonts w:ascii="Cambria Math" w:eastAsia="Times New Roman" w:hAnsi="Cambria Math" w:cs="Times New Roman"/>
                              <w:color w:val="000000" w:themeColor="text1"/>
                              <w:sz w:val="24"/>
                              <w:szCs w:val="24"/>
                            </w:rPr>
                            <m:t>1+i</m:t>
                          </m:r>
                        </m:e>
                      </m:d>
                    </m:e>
                    <m:sup>
                      <m:r>
                        <w:rPr>
                          <w:rFonts w:ascii="Cambria Math" w:eastAsia="Times New Roman" w:hAnsi="Cambria Math" w:cs="Times New Roman"/>
                          <w:color w:val="000000" w:themeColor="text1"/>
                          <w:sz w:val="24"/>
                          <w:szCs w:val="24"/>
                        </w:rPr>
                        <m:t>j</m:t>
                      </m:r>
                    </m:sup>
                  </m:sSup>
                </m:den>
              </m:f>
            </m:e>
          </m:nary>
          <m:r>
            <w:rPr>
              <w:rFonts w:ascii="Cambria Math" w:eastAsia="Times New Roman" w:hAnsi="Cambria Math" w:cs="Times New Roman"/>
              <w:color w:val="000000" w:themeColor="text1"/>
              <w:sz w:val="24"/>
              <w:szCs w:val="24"/>
            </w:rPr>
            <m:t>=Zero</m:t>
          </m:r>
        </m:oMath>
      </m:oMathPara>
    </w:p>
    <w:p w:rsidR="00C54E4C" w:rsidRDefault="00C54E4C" w:rsidP="006961CE">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Para fluxos convencionais, quando o VPL acumulado sucessivamente do tempo “0” até o tempo “n” muda de sinal apenas uma vez, </w:t>
      </w:r>
      <w:proofErr w:type="gramStart"/>
      <w:r>
        <w:rPr>
          <w:rFonts w:ascii="Times New Roman" w:eastAsia="Times New Roman" w:hAnsi="Times New Roman" w:cs="Times New Roman"/>
          <w:color w:val="000000" w:themeColor="text1"/>
          <w:sz w:val="24"/>
          <w:szCs w:val="24"/>
        </w:rPr>
        <w:t>o Valor Presente Liquido</w:t>
      </w:r>
      <w:proofErr w:type="gramEnd"/>
      <w:r>
        <w:rPr>
          <w:rFonts w:ascii="Times New Roman" w:eastAsia="Times New Roman" w:hAnsi="Times New Roman" w:cs="Times New Roman"/>
          <w:color w:val="000000" w:themeColor="text1"/>
          <w:sz w:val="24"/>
          <w:szCs w:val="24"/>
        </w:rPr>
        <w:t xml:space="preserve"> apresenta-se como uma função monótona decrescente de taxa de juros. A figura ilustra a situação em que o VPL se igual </w:t>
      </w:r>
      <w:proofErr w:type="gramStart"/>
      <w:r>
        <w:rPr>
          <w:rFonts w:ascii="Times New Roman" w:eastAsia="Times New Roman" w:hAnsi="Times New Roman" w:cs="Times New Roman"/>
          <w:color w:val="000000" w:themeColor="text1"/>
          <w:sz w:val="24"/>
          <w:szCs w:val="24"/>
        </w:rPr>
        <w:t>a</w:t>
      </w:r>
      <w:proofErr w:type="gramEnd"/>
      <w:r>
        <w:rPr>
          <w:rFonts w:ascii="Times New Roman" w:eastAsia="Times New Roman" w:hAnsi="Times New Roman" w:cs="Times New Roman"/>
          <w:color w:val="000000" w:themeColor="text1"/>
          <w:sz w:val="24"/>
          <w:szCs w:val="24"/>
        </w:rPr>
        <w:t xml:space="preserve"> zero.</w:t>
      </w:r>
    </w:p>
    <w:p w:rsidR="00D776A9" w:rsidRDefault="00C54E4C" w:rsidP="006961CE">
      <w:pPr>
        <w:keepNext/>
        <w:spacing w:after="0"/>
        <w:rPr>
          <w:b/>
          <w:sz w:val="18"/>
          <w:szCs w:val="18"/>
        </w:rPr>
      </w:pPr>
      <w:r w:rsidRPr="00D776A9">
        <w:rPr>
          <w:rFonts w:ascii="Times New Roman" w:eastAsia="Times New Roman" w:hAnsi="Times New Roman" w:cs="Times New Roman"/>
          <w:noProof/>
          <w:color w:val="000000" w:themeColor="text1"/>
          <w:sz w:val="24"/>
          <w:szCs w:val="24"/>
          <w:bdr w:val="single" w:sz="4" w:space="0" w:color="auto"/>
        </w:rPr>
        <mc:AlternateContent>
          <mc:Choice Requires="wpg">
            <w:drawing>
              <wp:inline distT="0" distB="0" distL="0" distR="0" wp14:anchorId="707C58E8" wp14:editId="6D6BBF1B">
                <wp:extent cx="5399879" cy="2242160"/>
                <wp:effectExtent l="0" t="38100" r="0" b="6350"/>
                <wp:docPr id="24" name="Grupo 24"/>
                <wp:cNvGraphicFramePr/>
                <a:graphic xmlns:a="http://schemas.openxmlformats.org/drawingml/2006/main">
                  <a:graphicData uri="http://schemas.microsoft.com/office/word/2010/wordprocessingGroup">
                    <wpg:wgp>
                      <wpg:cNvGrpSpPr/>
                      <wpg:grpSpPr>
                        <a:xfrm>
                          <a:off x="0" y="0"/>
                          <a:ext cx="5399879" cy="2242160"/>
                          <a:chOff x="899592" y="3356992"/>
                          <a:chExt cx="5399879" cy="2532908"/>
                        </a:xfrm>
                      </wpg:grpSpPr>
                      <wps:wsp>
                        <wps:cNvPr id="25" name="Conector de seta reta 25"/>
                        <wps:cNvCnPr/>
                        <wps:spPr>
                          <a:xfrm flipV="1">
                            <a:off x="1259632" y="3356992"/>
                            <a:ext cx="0" cy="244827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26" name="Conector de seta reta 26"/>
                        <wps:cNvCnPr/>
                        <wps:spPr>
                          <a:xfrm>
                            <a:off x="899592" y="5517232"/>
                            <a:ext cx="4968552"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27" name="CaixaDeTexto 35"/>
                        <wps:cNvSpPr txBox="1"/>
                        <wps:spPr>
                          <a:xfrm>
                            <a:off x="971600" y="5517232"/>
                            <a:ext cx="288290" cy="301284"/>
                          </a:xfrm>
                          <a:prstGeom prst="rect">
                            <a:avLst/>
                          </a:prstGeom>
                          <a:noFill/>
                        </wps:spPr>
                        <wps:txbx>
                          <w:txbxContent>
                            <w:p w:rsidR="00EC144E" w:rsidRDefault="00EC144E" w:rsidP="00EC144E">
                              <w:pPr>
                                <w:pStyle w:val="NormalWeb"/>
                                <w:spacing w:before="0" w:beforeAutospacing="0" w:after="0" w:afterAutospacing="0"/>
                              </w:pPr>
                              <w:proofErr w:type="gramStart"/>
                              <w:r>
                                <w:rPr>
                                  <w:color w:val="000000" w:themeColor="text1"/>
                                  <w:kern w:val="24"/>
                                </w:rPr>
                                <w:t>0</w:t>
                              </w:r>
                              <w:proofErr w:type="gramEnd"/>
                            </w:p>
                          </w:txbxContent>
                        </wps:txbx>
                        <wps:bodyPr wrap="square" rtlCol="0">
                          <a:spAutoFit/>
                        </wps:bodyPr>
                      </wps:wsp>
                      <wps:wsp>
                        <wps:cNvPr id="28" name="CaixaDeTexto 36"/>
                        <wps:cNvSpPr txBox="1"/>
                        <wps:spPr>
                          <a:xfrm rot="16200000">
                            <a:off x="762546" y="4070102"/>
                            <a:ext cx="643424" cy="369332"/>
                          </a:xfrm>
                          <a:prstGeom prst="rect">
                            <a:avLst/>
                          </a:prstGeom>
                          <a:noFill/>
                        </wps:spPr>
                        <wps:txbx>
                          <w:txbxContent>
                            <w:p w:rsidR="00EC144E" w:rsidRDefault="00EC144E" w:rsidP="00EC144E">
                              <w:pPr>
                                <w:pStyle w:val="NormalWeb"/>
                                <w:spacing w:before="0" w:beforeAutospacing="0" w:after="0" w:afterAutospacing="0"/>
                              </w:pPr>
                              <w:r>
                                <w:rPr>
                                  <w:rFonts w:asciiTheme="minorHAnsi" w:hAnsi="Calibri" w:cstheme="minorBidi"/>
                                  <w:color w:val="000000" w:themeColor="text1"/>
                                  <w:kern w:val="24"/>
                                  <w:sz w:val="36"/>
                                  <w:szCs w:val="36"/>
                                </w:rPr>
                                <w:t>VPL</w:t>
                              </w:r>
                            </w:p>
                          </w:txbxContent>
                        </wps:txbx>
                        <wps:bodyPr wrap="square" rtlCol="0">
                          <a:spAutoFit/>
                        </wps:bodyPr>
                      </wps:wsp>
                      <wps:wsp>
                        <wps:cNvPr id="29" name="Forma livre 29"/>
                        <wps:cNvSpPr/>
                        <wps:spPr>
                          <a:xfrm>
                            <a:off x="1259632" y="3812345"/>
                            <a:ext cx="3559126" cy="2053883"/>
                          </a:xfrm>
                          <a:custGeom>
                            <a:avLst/>
                            <a:gdLst>
                              <a:gd name="connsiteX0" fmla="*/ 0 w 3559126"/>
                              <a:gd name="connsiteY0" fmla="*/ 0 h 2053883"/>
                              <a:gd name="connsiteX1" fmla="*/ 1716258 w 3559126"/>
                              <a:gd name="connsiteY1" fmla="*/ 1266092 h 2053883"/>
                              <a:gd name="connsiteX2" fmla="*/ 3559126 w 3559126"/>
                              <a:gd name="connsiteY2" fmla="*/ 2053883 h 2053883"/>
                              <a:gd name="connsiteX3" fmla="*/ 3559126 w 3559126"/>
                              <a:gd name="connsiteY3" fmla="*/ 2053883 h 2053883"/>
                            </a:gdLst>
                            <a:ahLst/>
                            <a:cxnLst>
                              <a:cxn ang="0">
                                <a:pos x="connsiteX0" y="connsiteY0"/>
                              </a:cxn>
                              <a:cxn ang="0">
                                <a:pos x="connsiteX1" y="connsiteY1"/>
                              </a:cxn>
                              <a:cxn ang="0">
                                <a:pos x="connsiteX2" y="connsiteY2"/>
                              </a:cxn>
                              <a:cxn ang="0">
                                <a:pos x="connsiteX3" y="connsiteY3"/>
                              </a:cxn>
                            </a:cxnLst>
                            <a:rect l="l" t="t" r="r" b="b"/>
                            <a:pathLst>
                              <a:path w="3559126" h="2053883">
                                <a:moveTo>
                                  <a:pt x="0" y="0"/>
                                </a:moveTo>
                                <a:cubicBezTo>
                                  <a:pt x="561535" y="461889"/>
                                  <a:pt x="1123070" y="923778"/>
                                  <a:pt x="1716258" y="1266092"/>
                                </a:cubicBezTo>
                                <a:cubicBezTo>
                                  <a:pt x="2309446" y="1608406"/>
                                  <a:pt x="3559126" y="2053883"/>
                                  <a:pt x="3559126" y="2053883"/>
                                </a:cubicBezTo>
                                <a:lnTo>
                                  <a:pt x="3559126" y="2053883"/>
                                </a:lnTo>
                              </a:path>
                            </a:pathLst>
                          </a:custGeom>
                        </wps:spPr>
                        <wps:style>
                          <a:lnRef idx="1">
                            <a:schemeClr val="dk1"/>
                          </a:lnRef>
                          <a:fillRef idx="0">
                            <a:schemeClr val="dk1"/>
                          </a:fillRef>
                          <a:effectRef idx="0">
                            <a:schemeClr val="dk1"/>
                          </a:effectRef>
                          <a:fontRef idx="minor">
                            <a:schemeClr val="tx1"/>
                          </a:fontRef>
                        </wps:style>
                        <wps:txbx>
                          <w:txbxContent>
                            <w:p w:rsidR="00EC144E" w:rsidRDefault="00EC144E" w:rsidP="00EC144E">
                              <w:pPr>
                                <w:rPr>
                                  <w:rFonts w:eastAsia="Times New Roman"/>
                                </w:rPr>
                              </w:pPr>
                            </w:p>
                          </w:txbxContent>
                        </wps:txbx>
                        <wps:bodyPr rtlCol="0" anchor="ctr"/>
                      </wps:wsp>
                      <wps:wsp>
                        <wps:cNvPr id="30" name="Conector reto 30"/>
                        <wps:cNvCnPr/>
                        <wps:spPr>
                          <a:xfrm flipV="1">
                            <a:off x="3923928" y="3933056"/>
                            <a:ext cx="0" cy="1584176"/>
                          </a:xfrm>
                          <a:prstGeom prst="line">
                            <a:avLst/>
                          </a:prstGeom>
                        </wps:spPr>
                        <wps:style>
                          <a:lnRef idx="1">
                            <a:schemeClr val="dk1"/>
                          </a:lnRef>
                          <a:fillRef idx="0">
                            <a:schemeClr val="dk1"/>
                          </a:fillRef>
                          <a:effectRef idx="0">
                            <a:schemeClr val="dk1"/>
                          </a:effectRef>
                          <a:fontRef idx="minor">
                            <a:schemeClr val="tx1"/>
                          </a:fontRef>
                        </wps:style>
                        <wps:bodyPr/>
                      </wps:wsp>
                      <wps:wsp>
                        <wps:cNvPr id="31" name="CaixaDeTexto 48"/>
                        <wps:cNvSpPr txBox="1"/>
                        <wps:spPr>
                          <a:xfrm>
                            <a:off x="5507626" y="5588616"/>
                            <a:ext cx="791845" cy="301284"/>
                          </a:xfrm>
                          <a:prstGeom prst="rect">
                            <a:avLst/>
                          </a:prstGeom>
                          <a:noFill/>
                        </wps:spPr>
                        <wps:txbx>
                          <w:txbxContent>
                            <w:p w:rsidR="00EC144E" w:rsidRDefault="00EC144E" w:rsidP="00EC144E">
                              <w:pPr>
                                <w:pStyle w:val="NormalWeb"/>
                                <w:spacing w:before="0" w:beforeAutospacing="0" w:after="0" w:afterAutospacing="0"/>
                              </w:pPr>
                              <w:r>
                                <w:rPr>
                                  <w:color w:val="000000" w:themeColor="text1"/>
                                  <w:kern w:val="24"/>
                                </w:rPr>
                                <w:t>Taxa</w:t>
                              </w:r>
                            </w:p>
                          </w:txbxContent>
                        </wps:txbx>
                        <wps:bodyPr wrap="square" rtlCol="0">
                          <a:spAutoFit/>
                        </wps:bodyPr>
                      </wps:wsp>
                      <wps:wsp>
                        <wps:cNvPr id="32" name="CaixaDeTexto 50"/>
                        <wps:cNvSpPr txBox="1"/>
                        <wps:spPr>
                          <a:xfrm>
                            <a:off x="3707657" y="3644946"/>
                            <a:ext cx="575945" cy="301284"/>
                          </a:xfrm>
                          <a:prstGeom prst="rect">
                            <a:avLst/>
                          </a:prstGeom>
                          <a:noFill/>
                        </wps:spPr>
                        <wps:txbx>
                          <w:txbxContent>
                            <w:p w:rsidR="00EC144E" w:rsidRDefault="00EC144E" w:rsidP="00EC144E">
                              <w:pPr>
                                <w:pStyle w:val="NormalWeb"/>
                                <w:spacing w:before="0" w:beforeAutospacing="0" w:after="0" w:afterAutospacing="0"/>
                              </w:pPr>
                              <w:r>
                                <w:rPr>
                                  <w:color w:val="000000" w:themeColor="text1"/>
                                  <w:kern w:val="24"/>
                                </w:rPr>
                                <w:t>TIR</w:t>
                              </w:r>
                            </w:p>
                          </w:txbxContent>
                        </wps:txbx>
                        <wps:bodyPr wrap="square" rtlCol="0">
                          <a:spAutoFit/>
                        </wps:bodyPr>
                      </wps:wsp>
                    </wpg:wgp>
                  </a:graphicData>
                </a:graphic>
              </wp:inline>
            </w:drawing>
          </mc:Choice>
          <mc:Fallback>
            <w:pict>
              <v:group id="Grupo 24" o:spid="_x0000_s1044" style="width:425.2pt;height:176.55pt;mso-position-horizontal-relative:char;mso-position-vertical-relative:line" coordorigin="8995,33569" coordsize="53998,25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">
                <v:shape id="Conector de seta reta 25" o:spid="_x0000_s1045" type="#_x0000_t32" style="position:absolute;left:12596;top:33569;width:0;height:244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OYccYAAADbAAAADwAAAGRycy9kb3ducmV2LnhtbESP3WoCMRSE7wXfIZxC7zTbtVVZjSIt&#10;xZYWxB8E7w6b42Zxc7Juom7fvikUvBxm5htmOm9tJa7U+NKxgqd+AoI4d7rkQsFu+94bg/ABWWPl&#10;mBT8kIf5rNuZYqbdjdd03YRCRAj7DBWYEOpMSp8bsuj7riaO3tE1FkOUTSF1g7cIt5VMk2QoLZYc&#10;FwzW9GooP20uVsHb5/55dG7Pq8HyYL5zGowO6eJLqceHdjEBEagN9/B/+0MrSF/g70v8AXL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UjmHHGAAAA2wAAAA8AAAAAAAAA&#10;AAAAAAAAoQIAAGRycy9kb3ducmV2LnhtbFBLBQYAAAAABAAEAPkAAACUAwAAAAA=&#10;" strokecolor="black [3040]">
                  <v:stroke endarrow="open"/>
                </v:shape>
                <v:shape id="Conector de seta reta 26" o:spid="_x0000_s1046" type="#_x0000_t32" style="position:absolute;left:8995;top:55172;width:496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2H4MMAAADbAAAADwAAAGRycy9kb3ducmV2LnhtbESPT4vCMBTE78J+h/CEvdlUD0W7xrII&#10;BQ/uwX/s9dG8bUubl24Ta/32RhA8DjPzG2adjaYVA/WutqxgHsUgiAuray4VnE/5bAnCeWSNrWVS&#10;cCcH2eZjssZU2xsfaDj6UgQIuxQVVN53qZSuqMigi2xHHLw/2xv0Qfal1D3eAty0chHHiTRYc1io&#10;sKNtRUVzvBoFsUvy/+2p+RnOpT/sf2W+u68uSn1Ox+8vEJ5G/w6/2jutYJHA80v4AXL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9h+DDAAAA2wAAAA8AAAAAAAAAAAAA&#10;AAAAoQIAAGRycy9kb3ducmV2LnhtbFBLBQYAAAAABAAEAPkAAACRAwAAAAA=&#10;" strokecolor="black [3040]">
                  <v:stroke endarrow="open"/>
                </v:shape>
                <v:shape id="CaixaDeTexto 35" o:spid="_x0000_s1047" type="#_x0000_t202" style="position:absolute;left:9716;top:55172;width:2882;height:3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18cIA&#10;AADbAAAADwAAAGRycy9kb3ducmV2LnhtbESPT2vCQBTE7wW/w/IKvdWNQqukriL+AQ+9qPH+yL5m&#10;Q7NvQ/Zp4rd3hUKPw8z8hlmsBt+oG3WxDmxgMs5AEZfB1lwZKM779zmoKMgWm8Bk4E4RVsvRywJz&#10;G3o+0u0klUoQjjkacCJtrnUsHXmM49ASJ+8ndB4lya7StsM+wX2jp1n2qT3WnBYctrRxVP6ert6A&#10;iF1P7sXOx8Nl+N72Lis/sDDm7XVYf4ESGuQ//Nc+WAPT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jXxwgAAANsAAAAPAAAAAAAAAAAAAAAAAJgCAABkcnMvZG93&#10;bnJldi54bWxQSwUGAAAAAAQABAD1AAAAhwMAAAAA&#10;" filled="f" stroked="f">
                  <v:textbox style="mso-fit-shape-to-text:t">
                    <w:txbxContent>
                      <w:p w:rsidR="00EC144E" w:rsidRDefault="00EC144E" w:rsidP="00EC144E">
                        <w:pPr>
                          <w:pStyle w:val="NormalWeb"/>
                          <w:spacing w:before="0" w:beforeAutospacing="0" w:after="0" w:afterAutospacing="0"/>
                        </w:pPr>
                        <w:proofErr w:type="gramStart"/>
                        <w:r>
                          <w:rPr>
                            <w:color w:val="000000" w:themeColor="text1"/>
                            <w:kern w:val="24"/>
                          </w:rPr>
                          <w:t>0</w:t>
                        </w:r>
                        <w:proofErr w:type="gramEnd"/>
                      </w:p>
                    </w:txbxContent>
                  </v:textbox>
                </v:shape>
                <v:shape id="CaixaDeTexto 36" o:spid="_x0000_s1048" type="#_x0000_t202" style="position:absolute;left:7625;top:40700;width:6434;height:36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tVOcAA&#10;AADbAAAADwAAAGRycy9kb3ducmV2LnhtbERPTYvCMBC9C/sfwgheZE1VLEttKouwsHgRtd7HZmyL&#10;zaQ0sdb99ZuD4PHxvtPNYBrRU+dqywrmswgEcWF1zaWC/PTz+QXCeWSNjWVS8CQHm+xjlGKi7YMP&#10;1B99KUIIuwQVVN63iZSuqMigm9mWOHBX2xn0AXal1B0+Qrhp5CKKYmmw5tBQYUvbiorb8W4UTK/b&#10;/Hne2f1fbChfXXpdL3Ov1GQ8fK9BeBr8W/xy/2oFizA2fAk/QG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otVOcAAAADbAAAADwAAAAAAAAAAAAAAAACYAgAAZHJzL2Rvd25y&#10;ZXYueG1sUEsFBgAAAAAEAAQA9QAAAIUDAAAAAA==&#10;" filled="f" stroked="f">
                  <v:textbox style="mso-fit-shape-to-text:t">
                    <w:txbxContent>
                      <w:p w:rsidR="00EC144E" w:rsidRDefault="00EC144E" w:rsidP="00EC144E">
                        <w:pPr>
                          <w:pStyle w:val="NormalWeb"/>
                          <w:spacing w:before="0" w:beforeAutospacing="0" w:after="0" w:afterAutospacing="0"/>
                        </w:pPr>
                        <w:r>
                          <w:rPr>
                            <w:rFonts w:asciiTheme="minorHAnsi" w:hAnsi="Calibri" w:cstheme="minorBidi"/>
                            <w:color w:val="000000" w:themeColor="text1"/>
                            <w:kern w:val="24"/>
                            <w:sz w:val="36"/>
                            <w:szCs w:val="36"/>
                          </w:rPr>
                          <w:t>VPL</w:t>
                        </w:r>
                      </w:p>
                    </w:txbxContent>
                  </v:textbox>
                </v:shape>
                <v:shape id="Forma livre 29" o:spid="_x0000_s1049" style="position:absolute;left:12596;top:38123;width:35591;height:20539;visibility:visible;mso-wrap-style:square;v-text-anchor:middle" coordsize="3559126,205388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0IcIA&#10;AADbAAAADwAAAGRycy9kb3ducmV2LnhtbESPwWrDMBBE74X+g9hCb40cH4rrRgnGUAi5lLi55La1&#10;trKJtTKS4jh/XwUCOQ4z84ZZbWY7iIl86B0rWC4yEMSt0z0bBYefr7cCRIjIGgfHpOBKATbr56cV&#10;ltpdeE9TE41IEA4lKuhiHEspQ9uRxbBwI3Hy/py3GJP0RmqPlwS3g8yz7F1a7DktdDhS3VF7as5W&#10;AZlY0IG+6+OJlpP/zSu3G41Sry9z9Qki0hwf4Xt7qxXkH3D7kn6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SPQhwgAAANsAAAAPAAAAAAAAAAAAAAAAAJgCAABkcnMvZG93&#10;bnJldi54bWxQSwUGAAAAAAQABAD1AAAAhwMAAAAA&#10;" adj="-11796480,,5400" path="m,c561535,461889,1123070,923778,1716258,1266092v593188,342314,1842868,787791,1842868,787791l3559126,2053883e" filled="f" strokecolor="black [3040]">
                  <v:stroke joinstyle="miter"/>
                  <v:formulas/>
                  <v:path arrowok="t" o:connecttype="custom" o:connectlocs="0,0;1716258,1266092;3559126,2053883;3559126,2053883" o:connectangles="0,0,0,0" textboxrect="0,0,3559126,2053883"/>
                  <v:textbox>
                    <w:txbxContent>
                      <w:p w:rsidR="00EC144E" w:rsidRDefault="00EC144E" w:rsidP="00EC144E">
                        <w:pPr>
                          <w:rPr>
                            <w:rFonts w:eastAsia="Times New Roman"/>
                          </w:rPr>
                        </w:pPr>
                      </w:p>
                    </w:txbxContent>
                  </v:textbox>
                </v:shape>
                <v:line id="Conector reto 30" o:spid="_x0000_s1050" style="position:absolute;flip:y;visibility:visible;mso-wrap-style:square" from="39239,39330" to="39239,55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497z78AAADbAAAADwAAAGRycy9kb3ducmV2LnhtbERPy4rCMBTdC/5DuII7TR3BkWoUEYRB&#10;UcbXwt2luX1gc1OaaOvfm4Xg8nDe82VrSvGk2hWWFYyGEQjixOqCMwWX82YwBeE8ssbSMil4kYPl&#10;otuZY6xtw0d6nnwmQgi7GBXk3lexlC7JyaAb2oo4cKmtDfoA60zqGpsQbkr5E0UTabDg0JBjReuc&#10;kvvpYRSk7lGtb1ft09/t/rhPd9kBm3+l+r12NQPhqfVf8cf9pxWMw/rwJfwAuXg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497z78AAADbAAAADwAAAAAAAAAAAAAAAACh&#10;AgAAZHJzL2Rvd25yZXYueG1sUEsFBgAAAAAEAAQA+QAAAI0DAAAAAA==&#10;" strokecolor="black [3040]"/>
                <v:shape id="CaixaDeTexto 48" o:spid="_x0000_s1051" type="#_x0000_t202" style="position:absolute;left:55076;top:55886;width:7918;height:3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qew8IA&#10;AADbAAAADwAAAGRycy9kb3ducmV2LnhtbESPzWrDMBCE74W+g9hCb43slIbiRAkhP5BDL0md+2Jt&#10;LVNrZaxN7Lx9FCj0OMzMN8xiNfpWXamPTWAD+SQDRVwF23BtoPzev32CioJssQ1MBm4UYbV8flpg&#10;YcPAR7qepFYJwrFAA06kK7SOlSOPcRI64uT9hN6jJNnX2vY4JLhv9TTLZtpjw2nBYUcbR9Xv6eIN&#10;iNh1fit3Ph7O49d2cFn1gaUxry/jeg5KaJT/8F/7YA285/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ep7DwgAAANsAAAAPAAAAAAAAAAAAAAAAAJgCAABkcnMvZG93&#10;bnJldi54bWxQSwUGAAAAAAQABAD1AAAAhwMAAAAA&#10;" filled="f" stroked="f">
                  <v:textbox style="mso-fit-shape-to-text:t">
                    <w:txbxContent>
                      <w:p w:rsidR="00EC144E" w:rsidRDefault="00EC144E" w:rsidP="00EC144E">
                        <w:pPr>
                          <w:pStyle w:val="NormalWeb"/>
                          <w:spacing w:before="0" w:beforeAutospacing="0" w:after="0" w:afterAutospacing="0"/>
                        </w:pPr>
                        <w:r>
                          <w:rPr>
                            <w:color w:val="000000" w:themeColor="text1"/>
                            <w:kern w:val="24"/>
                          </w:rPr>
                          <w:t>Taxa</w:t>
                        </w:r>
                      </w:p>
                    </w:txbxContent>
                  </v:textbox>
                </v:shape>
                <v:shape id="CaixaDeTexto 50" o:spid="_x0000_s1052" type="#_x0000_t202" style="position:absolute;left:37076;top:36449;width:5760;height:3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gAtMIA&#10;AADbAAAADwAAAGRycy9kb3ducmV2LnhtbESPT2vCQBTE7wW/w/IKvdWNloqkriL+AQ+9qPH+yL5m&#10;Q7NvQ/Zp4rd3hUKPw8z8hlmsBt+oG3WxDmxgMs5AEZfB1lwZKM779zmoKMgWm8Bk4E4RVsvRywJz&#10;G3o+0u0klUoQjjkacCJtrnUsHXmM49ASJ+8ndB4lya7StsM+wX2jp1k20x5rTgsOW9o4Kn9PV29A&#10;xK4n92Ln4+EyfG97l5WfWBjz9jqsv0AJDfIf/msfrIGPK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qAC0wgAAANsAAAAPAAAAAAAAAAAAAAAAAJgCAABkcnMvZG93&#10;bnJldi54bWxQSwUGAAAAAAQABAD1AAAAhwMAAAAA&#10;" filled="f" stroked="f">
                  <v:textbox style="mso-fit-shape-to-text:t">
                    <w:txbxContent>
                      <w:p w:rsidR="00EC144E" w:rsidRDefault="00EC144E" w:rsidP="00EC144E">
                        <w:pPr>
                          <w:pStyle w:val="NormalWeb"/>
                          <w:spacing w:before="0" w:beforeAutospacing="0" w:after="0" w:afterAutospacing="0"/>
                        </w:pPr>
                        <w:r>
                          <w:rPr>
                            <w:color w:val="000000" w:themeColor="text1"/>
                            <w:kern w:val="24"/>
                          </w:rPr>
                          <w:t>TIR</w:t>
                        </w:r>
                      </w:p>
                    </w:txbxContent>
                  </v:textbox>
                </v:shape>
                <w10:anchorlock/>
              </v:group>
            </w:pict>
          </mc:Fallback>
        </mc:AlternateContent>
      </w:r>
      <w:r w:rsidR="007B653F">
        <w:t xml:space="preserve"> </w:t>
      </w:r>
      <w:r w:rsidR="00D776A9">
        <w:t xml:space="preserve">        </w:t>
      </w:r>
      <w:r w:rsidR="007B653F" w:rsidRPr="007B653F">
        <w:rPr>
          <w:b/>
          <w:sz w:val="18"/>
          <w:szCs w:val="18"/>
        </w:rPr>
        <w:t xml:space="preserve">Figura 2: </w:t>
      </w:r>
      <w:r w:rsidR="00EC144E" w:rsidRPr="007B653F">
        <w:rPr>
          <w:b/>
          <w:sz w:val="18"/>
          <w:szCs w:val="18"/>
        </w:rPr>
        <w:t>Ilustração</w:t>
      </w:r>
      <w:r w:rsidR="007B653F" w:rsidRPr="007B653F">
        <w:rPr>
          <w:b/>
          <w:sz w:val="18"/>
          <w:szCs w:val="18"/>
        </w:rPr>
        <w:t xml:space="preserve"> gráfica da TI</w:t>
      </w:r>
      <w:r w:rsidR="00D776A9">
        <w:rPr>
          <w:b/>
          <w:sz w:val="18"/>
          <w:szCs w:val="18"/>
        </w:rPr>
        <w:t>R</w:t>
      </w:r>
    </w:p>
    <w:p w:rsidR="007B653F" w:rsidRPr="00D776A9" w:rsidRDefault="007B653F" w:rsidP="006961CE">
      <w:pPr>
        <w:keepNext/>
        <w:spacing w:after="0"/>
      </w:pPr>
      <w:r w:rsidRPr="007B653F">
        <w:rPr>
          <w:b/>
          <w:sz w:val="18"/>
          <w:szCs w:val="18"/>
        </w:rPr>
        <w:t>Fonte: Souza e Clemente (2001)</w:t>
      </w:r>
    </w:p>
    <w:p w:rsidR="00504058" w:rsidRDefault="00504058" w:rsidP="006961CE">
      <w:pPr>
        <w:spacing w:after="0"/>
        <w:rPr>
          <w:rFonts w:ascii="Times New Roman" w:eastAsia="Times New Roman" w:hAnsi="Times New Roman" w:cs="Times New Roman"/>
          <w:color w:val="000000" w:themeColor="text1"/>
          <w:sz w:val="24"/>
          <w:szCs w:val="24"/>
        </w:rPr>
      </w:pPr>
    </w:p>
    <w:p w:rsidR="00C00D3C" w:rsidRDefault="00C00D3C" w:rsidP="006961CE">
      <w:pPr>
        <w:spacing w:after="0"/>
        <w:jc w:val="both"/>
        <w:rPr>
          <w:rFonts w:ascii="Times New Roman" w:hAnsi="Times New Roman" w:cs="Times New Roman"/>
          <w:color w:val="000000" w:themeColor="text1"/>
          <w:sz w:val="24"/>
          <w:szCs w:val="24"/>
        </w:rPr>
      </w:pPr>
      <w:r w:rsidRPr="0079559A">
        <w:rPr>
          <w:rFonts w:ascii="Times New Roman" w:hAnsi="Times New Roman" w:cs="Times New Roman"/>
          <w:color w:val="000000" w:themeColor="text1"/>
          <w:sz w:val="24"/>
          <w:szCs w:val="24"/>
        </w:rPr>
        <w:lastRenderedPageBreak/>
        <w:t>A TIR é a taxa de juros que torna o valor presente das entradas de caixa igual ao valor presente das saídas de caixa do investimento. Isso quer dizer que a TIR é a taxa que "zera" o seu investimento. É uma taxa tal que se utilizada fará com que o lucro do seu projeto seja nulo ou VPL = 0.</w:t>
      </w:r>
      <w:r>
        <w:rPr>
          <w:rFonts w:ascii="Times New Roman" w:hAnsi="Times New Roman" w:cs="Times New Roman"/>
          <w:color w:val="000000" w:themeColor="text1"/>
          <w:sz w:val="24"/>
          <w:szCs w:val="24"/>
        </w:rPr>
        <w:t xml:space="preserve"> Esse índice relativo tem como objetivo medir a rentabilidade por unidade de tempo e o seu resultado e auferido em percentual</w:t>
      </w:r>
      <w:r w:rsidR="0050405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E451DE">
        <w:rPr>
          <w:rFonts w:ascii="Times New Roman" w:hAnsi="Times New Roman" w:cs="Times New Roman"/>
          <w:color w:val="000000" w:themeColor="text1"/>
          <w:sz w:val="24"/>
          <w:szCs w:val="24"/>
        </w:rPr>
        <w:t>(</w:t>
      </w:r>
      <w:r w:rsidR="00303019">
        <w:rPr>
          <w:rStyle w:val="apple-style-span"/>
          <w:rFonts w:ascii="Times New Roman" w:hAnsi="Times New Roman" w:cs="Times New Roman"/>
          <w:sz w:val="24"/>
        </w:rPr>
        <w:t>PENA e HOMMA</w:t>
      </w:r>
      <w:r w:rsidR="00303019">
        <w:rPr>
          <w:rFonts w:ascii="Times New Roman" w:hAnsi="Times New Roman" w:cs="Times New Roman"/>
          <w:color w:val="000000" w:themeColor="text1"/>
          <w:sz w:val="24"/>
          <w:szCs w:val="24"/>
        </w:rPr>
        <w:t xml:space="preserve"> </w:t>
      </w:r>
      <w:r w:rsidR="00504058">
        <w:rPr>
          <w:rFonts w:ascii="Times New Roman" w:hAnsi="Times New Roman" w:cs="Times New Roman"/>
          <w:color w:val="000000" w:themeColor="text1"/>
          <w:sz w:val="24"/>
          <w:szCs w:val="24"/>
        </w:rPr>
        <w:t xml:space="preserve">apud </w:t>
      </w:r>
      <w:r>
        <w:rPr>
          <w:rFonts w:ascii="Times New Roman" w:hAnsi="Times New Roman" w:cs="Times New Roman"/>
          <w:color w:val="000000" w:themeColor="text1"/>
          <w:sz w:val="24"/>
          <w:szCs w:val="24"/>
        </w:rPr>
        <w:t>MOTTA, 2002).</w:t>
      </w:r>
    </w:p>
    <w:p w:rsidR="00C00D3C" w:rsidRDefault="00C00D3C" w:rsidP="006961CE">
      <w:pPr>
        <w:spacing w:after="0"/>
        <w:jc w:val="both"/>
        <w:rPr>
          <w:rFonts w:ascii="Times New Roman" w:hAnsi="Times New Roman" w:cs="Times New Roman"/>
          <w:color w:val="000000" w:themeColor="text1"/>
          <w:sz w:val="24"/>
          <w:szCs w:val="24"/>
        </w:rPr>
      </w:pPr>
    </w:p>
    <w:p w:rsidR="00C00D3C" w:rsidRPr="00C00D3C" w:rsidRDefault="00C00D3C" w:rsidP="006961CE">
      <w:pPr>
        <w:spacing w:after="0"/>
        <w:jc w:val="both"/>
        <w:rPr>
          <w:rFonts w:ascii="Times New Roman" w:eastAsia="Times New Roman" w:hAnsi="Times New Roman" w:cs="Times New Roman"/>
          <w:b/>
          <w:color w:val="000000" w:themeColor="text1"/>
          <w:sz w:val="24"/>
          <w:szCs w:val="24"/>
        </w:rPr>
      </w:pPr>
      <w:r>
        <w:rPr>
          <w:rFonts w:ascii="Times New Roman" w:hAnsi="Times New Roman" w:cs="Times New Roman"/>
          <w:color w:val="000000" w:themeColor="text1"/>
          <w:sz w:val="24"/>
          <w:szCs w:val="24"/>
        </w:rPr>
        <w:t>A taxa interna de retorno de um investimento pode ser</w:t>
      </w:r>
      <w:r w:rsidR="00362C90">
        <w:rPr>
          <w:rFonts w:ascii="Times New Roman" w:hAnsi="Times New Roman" w:cs="Times New Roman"/>
          <w:color w:val="000000" w:themeColor="text1"/>
          <w:sz w:val="24"/>
          <w:szCs w:val="24"/>
        </w:rPr>
        <w:t xml:space="preserve"> maior que a taxa mínima de atratividade, o que significa que o investimento é economicamente atrativo; pode ser igual </w:t>
      </w:r>
      <w:proofErr w:type="gramStart"/>
      <w:r w:rsidR="00362C90">
        <w:rPr>
          <w:rFonts w:ascii="Times New Roman" w:hAnsi="Times New Roman" w:cs="Times New Roman"/>
          <w:color w:val="000000" w:themeColor="text1"/>
          <w:sz w:val="24"/>
          <w:szCs w:val="24"/>
        </w:rPr>
        <w:t>a</w:t>
      </w:r>
      <w:proofErr w:type="gramEnd"/>
      <w:r w:rsidR="00362C90">
        <w:rPr>
          <w:rFonts w:ascii="Times New Roman" w:hAnsi="Times New Roman" w:cs="Times New Roman"/>
          <w:color w:val="000000" w:themeColor="text1"/>
          <w:sz w:val="24"/>
          <w:szCs w:val="24"/>
        </w:rPr>
        <w:t xml:space="preserve"> taxa mínima de atratividade, o investimento está economicamente numa situação de indiferença; menor que a taxa mínima de atratividade, o investimento não é economicamente atrativo pois seu retorno é superado pelo retorno de um investimento com o mínimo de retorno</w:t>
      </w:r>
      <w:r w:rsidR="00F86A3D">
        <w:rPr>
          <w:rFonts w:ascii="Times New Roman" w:hAnsi="Times New Roman" w:cs="Times New Roman"/>
          <w:color w:val="000000" w:themeColor="text1"/>
          <w:sz w:val="24"/>
          <w:szCs w:val="24"/>
        </w:rPr>
        <w:t>.</w:t>
      </w:r>
    </w:p>
    <w:p w:rsidR="00F86A3D" w:rsidRDefault="00F86A3D" w:rsidP="006961CE">
      <w:pPr>
        <w:rPr>
          <w:rFonts w:ascii="Times New Roman" w:eastAsia="Times New Roman" w:hAnsi="Times New Roman" w:cs="Times New Roman"/>
          <w:color w:val="000000" w:themeColor="text1"/>
          <w:sz w:val="24"/>
          <w:szCs w:val="24"/>
        </w:rPr>
      </w:pPr>
    </w:p>
    <w:p w:rsidR="00CC600C" w:rsidRDefault="00467F8C" w:rsidP="006961CE">
      <w:pP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2.3</w:t>
      </w:r>
      <w:r w:rsidR="00CC600C" w:rsidRPr="00111390">
        <w:rPr>
          <w:rFonts w:ascii="Times New Roman" w:eastAsia="Times New Roman" w:hAnsi="Times New Roman" w:cs="Times New Roman"/>
          <w:b/>
          <w:sz w:val="24"/>
          <w:szCs w:val="24"/>
        </w:rPr>
        <w:t>Valor</w:t>
      </w:r>
      <w:proofErr w:type="gramEnd"/>
      <w:r w:rsidR="00CC600C" w:rsidRPr="00111390">
        <w:rPr>
          <w:rFonts w:ascii="Times New Roman" w:eastAsia="Times New Roman" w:hAnsi="Times New Roman" w:cs="Times New Roman"/>
          <w:b/>
          <w:sz w:val="24"/>
          <w:szCs w:val="24"/>
        </w:rPr>
        <w:t xml:space="preserve"> Presente Líquido Anualizado </w:t>
      </w:r>
      <w:r w:rsidR="000B2DD2">
        <w:rPr>
          <w:rFonts w:ascii="Times New Roman" w:eastAsia="Times New Roman" w:hAnsi="Times New Roman" w:cs="Times New Roman"/>
          <w:b/>
          <w:sz w:val="24"/>
          <w:szCs w:val="24"/>
        </w:rPr>
        <w:t>(</w:t>
      </w:r>
      <w:proofErr w:type="spellStart"/>
      <w:r w:rsidR="000B2DD2">
        <w:rPr>
          <w:rFonts w:ascii="Times New Roman" w:eastAsia="Times New Roman" w:hAnsi="Times New Roman" w:cs="Times New Roman"/>
          <w:b/>
          <w:sz w:val="24"/>
          <w:szCs w:val="24"/>
        </w:rPr>
        <w:t>VPLa</w:t>
      </w:r>
      <w:proofErr w:type="spellEnd"/>
      <w:r w:rsidR="000B2DD2">
        <w:rPr>
          <w:rFonts w:ascii="Times New Roman" w:eastAsia="Times New Roman" w:hAnsi="Times New Roman" w:cs="Times New Roman"/>
          <w:b/>
          <w:sz w:val="24"/>
          <w:szCs w:val="24"/>
        </w:rPr>
        <w:t>)</w:t>
      </w:r>
    </w:p>
    <w:p w:rsidR="00D65EE2" w:rsidRDefault="008E7E80" w:rsidP="006961CE">
      <w:pPr>
        <w:pStyle w:val="NormalWeb"/>
        <w:spacing w:before="120" w:beforeAutospacing="0" w:after="120" w:afterAutospacing="0" w:line="276" w:lineRule="auto"/>
        <w:jc w:val="both"/>
      </w:pPr>
      <w:r>
        <w:t xml:space="preserve">De acordo com </w:t>
      </w:r>
      <w:r w:rsidRPr="00AD1AEC">
        <w:rPr>
          <w:rStyle w:val="apple-style-span"/>
        </w:rPr>
        <w:t>Souza e Clemente (2001)</w:t>
      </w:r>
      <w:r w:rsidR="00E451DE">
        <w:rPr>
          <w:rStyle w:val="apple-style-span"/>
        </w:rPr>
        <w:t xml:space="preserve">, </w:t>
      </w:r>
      <w:r>
        <w:rPr>
          <w:rStyle w:val="apple-style-span"/>
        </w:rPr>
        <w:t>o</w:t>
      </w:r>
      <w:r w:rsidR="00B262C5">
        <w:t xml:space="preserve"> Valor Presente Líquido </w:t>
      </w:r>
      <w:r w:rsidR="00D65EE2">
        <w:t>Anualizado (</w:t>
      </w:r>
      <w:proofErr w:type="spellStart"/>
      <w:proofErr w:type="gramStart"/>
      <w:r w:rsidR="00D65EE2">
        <w:t>VPLa</w:t>
      </w:r>
      <w:proofErr w:type="spellEnd"/>
      <w:proofErr w:type="gramEnd"/>
      <w:r w:rsidR="00D65EE2">
        <w:t xml:space="preserve">), também conhecido como Valor Anual Uniforme Equivalente (VAUE), é uma variação do método do Valor Presente Liquido. Enquanto o VPL concentra todos os valores de caixa na data zero, no </w:t>
      </w:r>
      <w:proofErr w:type="spellStart"/>
      <w:proofErr w:type="gramStart"/>
      <w:r w:rsidR="00D65EE2">
        <w:t>VPLa</w:t>
      </w:r>
      <w:proofErr w:type="spellEnd"/>
      <w:proofErr w:type="gramEnd"/>
      <w:r w:rsidR="00D65EE2">
        <w:t xml:space="preserve"> o fluxo de caixa representativo do projeto</w:t>
      </w:r>
      <w:r w:rsidR="00AD04FC">
        <w:t xml:space="preserve"> de investimento é transformado em uma serie uniforme</w:t>
      </w:r>
      <w:r w:rsidR="00A21C86">
        <w:t>. O procedimento para essa transformação é apresentado a seguir.</w:t>
      </w:r>
    </w:p>
    <w:p w:rsidR="00A21C86" w:rsidRPr="00B262C5" w:rsidRDefault="00A21C86" w:rsidP="006961CE">
      <w:pPr>
        <w:jc w:val="center"/>
        <w:rPr>
          <w:rFonts w:ascii="Times New Roman" w:eastAsia="Times New Roman" w:hAnsi="Times New Roman" w:cs="Times New Roman"/>
          <w:sz w:val="24"/>
          <w:szCs w:val="24"/>
        </w:rPr>
      </w:pPr>
      <m:oMathPara>
        <m:oMath>
          <m:r>
            <w:rPr>
              <w:rFonts w:ascii="Cambria Math" w:eastAsia="Times New Roman" w:hAnsi="Cambria Math" w:cs="Times New Roman"/>
              <w:sz w:val="24"/>
              <w:szCs w:val="24"/>
            </w:rPr>
            <m:t>VPLa=VPL*</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(1+i)</m:t>
                  </m:r>
                </m:e>
                <m:sup>
                  <m:r>
                    <w:rPr>
                      <w:rFonts w:ascii="Cambria Math" w:eastAsia="Times New Roman" w:hAnsi="Cambria Math" w:cs="Times New Roman"/>
                      <w:sz w:val="24"/>
                      <w:szCs w:val="24"/>
                    </w:rPr>
                    <m:t>N</m:t>
                  </m:r>
                </m:sup>
              </m:sSup>
              <m:r>
                <w:rPr>
                  <w:rFonts w:ascii="Cambria Math" w:eastAsia="Times New Roman" w:hAnsi="Cambria Math" w:cs="Times New Roman"/>
                  <w:sz w:val="24"/>
                  <w:szCs w:val="24"/>
                </w:rPr>
                <m:t>- 1</m:t>
              </m:r>
            </m:num>
            <m:den>
              <m:r>
                <w:rPr>
                  <w:rFonts w:ascii="Cambria Math" w:eastAsia="Times New Roman" w:hAnsi="Cambria Math" w:cs="Times New Roman"/>
                  <w:sz w:val="24"/>
                  <w:szCs w:val="24"/>
                </w:rPr>
                <m:t>I*</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(1+i)</m:t>
                  </m:r>
                </m:e>
                <m:sup>
                  <m:r>
                    <w:rPr>
                      <w:rFonts w:ascii="Cambria Math" w:eastAsia="Times New Roman" w:hAnsi="Cambria Math" w:cs="Times New Roman"/>
                      <w:sz w:val="24"/>
                      <w:szCs w:val="24"/>
                    </w:rPr>
                    <m:t>N</m:t>
                  </m:r>
                </m:sup>
              </m:sSup>
            </m:den>
          </m:f>
        </m:oMath>
      </m:oMathPara>
    </w:p>
    <w:p w:rsidR="00F86A3D" w:rsidRDefault="000434C5" w:rsidP="006961CE">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O </w:t>
      </w:r>
      <w:proofErr w:type="spellStart"/>
      <w:proofErr w:type="gramStart"/>
      <w:r>
        <w:rPr>
          <w:rFonts w:ascii="Times New Roman" w:eastAsia="Times New Roman" w:hAnsi="Times New Roman" w:cs="Times New Roman"/>
          <w:color w:val="000000" w:themeColor="text1"/>
          <w:sz w:val="24"/>
          <w:szCs w:val="24"/>
        </w:rPr>
        <w:t>VPLa</w:t>
      </w:r>
      <w:proofErr w:type="spellEnd"/>
      <w:proofErr w:type="gramEnd"/>
      <w:r>
        <w:rPr>
          <w:rFonts w:ascii="Times New Roman" w:eastAsia="Times New Roman" w:hAnsi="Times New Roman" w:cs="Times New Roman"/>
          <w:color w:val="000000" w:themeColor="text1"/>
          <w:sz w:val="24"/>
          <w:szCs w:val="24"/>
        </w:rPr>
        <w:t xml:space="preserve"> positivo permite constar neste momento, como foi visto no uso do VPL que o empreendimento no projeto apresenta maior ganho</w:t>
      </w:r>
      <w:r w:rsidR="006F40E9">
        <w:rPr>
          <w:rFonts w:ascii="Times New Roman" w:eastAsia="Times New Roman" w:hAnsi="Times New Roman" w:cs="Times New Roman"/>
          <w:color w:val="000000" w:themeColor="text1"/>
          <w:sz w:val="24"/>
          <w:szCs w:val="24"/>
        </w:rPr>
        <w:t xml:space="preserve"> e merece continuar sendo analisado.</w:t>
      </w:r>
    </w:p>
    <w:tbl>
      <w:tblPr>
        <w:tblStyle w:val="Tabelacomgrade"/>
        <w:tblW w:w="0" w:type="auto"/>
        <w:tblLook w:val="04A0" w:firstRow="1" w:lastRow="0" w:firstColumn="1" w:lastColumn="0" w:noHBand="0" w:noVBand="1"/>
      </w:tblPr>
      <w:tblGrid>
        <w:gridCol w:w="8644"/>
      </w:tblGrid>
      <w:tr w:rsidR="006F40E9" w:rsidTr="006F40E9">
        <w:tc>
          <w:tcPr>
            <w:tcW w:w="8644" w:type="dxa"/>
          </w:tcPr>
          <w:p w:rsidR="006F40E9" w:rsidRDefault="006F40E9" w:rsidP="006961CE">
            <w:pPr>
              <w:spacing w:line="276" w:lineRule="auto"/>
              <w:jc w:val="center"/>
              <w:rPr>
                <w:rFonts w:ascii="Times New Roman" w:eastAsia="Times New Roman" w:hAnsi="Times New Roman" w:cs="Times New Roman"/>
                <w:color w:val="000000" w:themeColor="text1"/>
                <w:sz w:val="24"/>
                <w:szCs w:val="24"/>
              </w:rPr>
            </w:pPr>
            <w:proofErr w:type="spellStart"/>
            <w:proofErr w:type="gramStart"/>
            <w:r>
              <w:rPr>
                <w:rFonts w:ascii="Times New Roman" w:eastAsia="Times New Roman" w:hAnsi="Times New Roman" w:cs="Times New Roman"/>
                <w:color w:val="000000" w:themeColor="text1"/>
                <w:sz w:val="24"/>
                <w:szCs w:val="24"/>
              </w:rPr>
              <w:t>VPLa</w:t>
            </w:r>
            <w:proofErr w:type="spellEnd"/>
            <w:proofErr w:type="gramEnd"/>
            <w:r>
              <w:rPr>
                <w:rFonts w:ascii="Times New Roman" w:eastAsia="Times New Roman" w:hAnsi="Times New Roman" w:cs="Times New Roman"/>
                <w:color w:val="000000" w:themeColor="text1"/>
                <w:sz w:val="24"/>
                <w:szCs w:val="24"/>
              </w:rPr>
              <w:t xml:space="preserve"> &gt; 0 </w:t>
            </w:r>
            <w:r w:rsidR="00EC144E">
              <w:rPr>
                <w:rFonts w:ascii="Times New Roman" w:eastAsia="Times New Roman" w:hAnsi="Times New Roman" w:cs="Times New Roman"/>
                <w:noProof/>
                <w:color w:val="000000" w:themeColor="text1"/>
                <w:sz w:val="24"/>
                <w:szCs w:val="24"/>
              </w:rPr>
              <mc:AlternateContent>
                <mc:Choice Requires="wps">
                  <w:drawing>
                    <wp:inline distT="0" distB="0" distL="0" distR="0" wp14:anchorId="598F4E31" wp14:editId="69B7907B">
                      <wp:extent cx="390525" cy="0"/>
                      <wp:effectExtent l="13335" t="59055" r="15240" b="55245"/>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inline>
                  </w:drawing>
                </mc:Choice>
                <mc:Fallback>
                  <w:pict>
                    <v:shape id="AutoShape 2" o:spid="_x0000_s1026" type="#_x0000_t32" style="width:30.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">
                      <v:stroke endarrow="block"/>
                      <w10:anchorlock/>
                    </v:shape>
                  </w:pict>
                </mc:Fallback>
              </mc:AlternateContent>
            </w:r>
            <w:r>
              <w:rPr>
                <w:rFonts w:ascii="Times New Roman" w:eastAsia="Times New Roman" w:hAnsi="Times New Roman" w:cs="Times New Roman"/>
                <w:color w:val="000000" w:themeColor="text1"/>
                <w:sz w:val="24"/>
                <w:szCs w:val="24"/>
              </w:rPr>
              <w:t xml:space="preserve">  Indica que o projeto merece continuar sendo analisado</w:t>
            </w:r>
          </w:p>
        </w:tc>
      </w:tr>
    </w:tbl>
    <w:p w:rsidR="006F40E9" w:rsidRDefault="006F40E9" w:rsidP="006961CE">
      <w:pPr>
        <w:jc w:val="center"/>
        <w:rPr>
          <w:rFonts w:ascii="Times New Roman" w:eastAsia="Times New Roman" w:hAnsi="Times New Roman" w:cs="Times New Roman"/>
          <w:color w:val="000000" w:themeColor="text1"/>
          <w:sz w:val="24"/>
          <w:szCs w:val="24"/>
        </w:rPr>
      </w:pPr>
    </w:p>
    <w:p w:rsidR="006F40E9" w:rsidRDefault="006F40E9" w:rsidP="006961CE">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 referência acima não é suficiente para decidir se o projeto é atrativo ou não. Para saber se esse valor é suficiente para atrair o investidor é necessário recorrer a outros indicadores</w:t>
      </w:r>
      <w:r w:rsidR="00E564BB">
        <w:rPr>
          <w:rFonts w:ascii="Times New Roman" w:eastAsia="Times New Roman" w:hAnsi="Times New Roman" w:cs="Times New Roman"/>
          <w:color w:val="000000" w:themeColor="text1"/>
          <w:sz w:val="24"/>
          <w:szCs w:val="24"/>
        </w:rPr>
        <w:t>.</w:t>
      </w:r>
    </w:p>
    <w:p w:rsidR="00CC600C" w:rsidRDefault="00467F8C" w:rsidP="006961CE">
      <w:pPr>
        <w:spacing w:after="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w:t>
      </w:r>
      <w:proofErr w:type="gramStart"/>
      <w:r>
        <w:rPr>
          <w:rFonts w:ascii="Times New Roman" w:hAnsi="Times New Roman" w:cs="Times New Roman"/>
          <w:b/>
          <w:color w:val="000000" w:themeColor="text1"/>
          <w:sz w:val="24"/>
          <w:szCs w:val="24"/>
        </w:rPr>
        <w:t xml:space="preserve"> </w:t>
      </w:r>
      <w:r w:rsidR="00B95812">
        <w:rPr>
          <w:rFonts w:ascii="Times New Roman" w:hAnsi="Times New Roman" w:cs="Times New Roman"/>
          <w:b/>
          <w:color w:val="000000" w:themeColor="text1"/>
          <w:sz w:val="24"/>
          <w:szCs w:val="24"/>
        </w:rPr>
        <w:t xml:space="preserve"> </w:t>
      </w:r>
      <w:proofErr w:type="gramEnd"/>
      <w:r w:rsidR="00CC600C" w:rsidRPr="00DF7553">
        <w:rPr>
          <w:rFonts w:ascii="Times New Roman" w:hAnsi="Times New Roman" w:cs="Times New Roman"/>
          <w:b/>
          <w:color w:val="000000" w:themeColor="text1"/>
          <w:sz w:val="24"/>
          <w:szCs w:val="24"/>
        </w:rPr>
        <w:t>Í</w:t>
      </w:r>
      <w:r w:rsidR="000B2DD2">
        <w:rPr>
          <w:rFonts w:ascii="Times New Roman" w:hAnsi="Times New Roman" w:cs="Times New Roman"/>
          <w:b/>
          <w:color w:val="000000" w:themeColor="text1"/>
          <w:sz w:val="24"/>
          <w:szCs w:val="24"/>
        </w:rPr>
        <w:t>ndice de Lucratividade Líquida</w:t>
      </w:r>
      <w:r w:rsidR="00CC600C" w:rsidRPr="00DF7553">
        <w:rPr>
          <w:rFonts w:ascii="Times New Roman" w:hAnsi="Times New Roman" w:cs="Times New Roman"/>
          <w:b/>
          <w:color w:val="000000" w:themeColor="text1"/>
          <w:sz w:val="24"/>
          <w:szCs w:val="24"/>
        </w:rPr>
        <w:t xml:space="preserve"> </w:t>
      </w:r>
      <w:r w:rsidR="000B2DD2">
        <w:rPr>
          <w:rFonts w:ascii="Times New Roman" w:hAnsi="Times New Roman" w:cs="Times New Roman"/>
          <w:b/>
          <w:color w:val="000000" w:themeColor="text1"/>
          <w:sz w:val="24"/>
          <w:szCs w:val="24"/>
        </w:rPr>
        <w:t>(</w:t>
      </w:r>
      <w:r w:rsidR="00CC600C" w:rsidRPr="00DF7553">
        <w:rPr>
          <w:rFonts w:ascii="Times New Roman" w:hAnsi="Times New Roman" w:cs="Times New Roman"/>
          <w:b/>
          <w:color w:val="000000" w:themeColor="text1"/>
          <w:sz w:val="24"/>
          <w:szCs w:val="24"/>
        </w:rPr>
        <w:t>ILL</w:t>
      </w:r>
      <w:r w:rsidR="000B2DD2">
        <w:rPr>
          <w:rFonts w:ascii="Times New Roman" w:hAnsi="Times New Roman" w:cs="Times New Roman"/>
          <w:b/>
          <w:color w:val="000000" w:themeColor="text1"/>
          <w:sz w:val="24"/>
          <w:szCs w:val="24"/>
        </w:rPr>
        <w:t>)</w:t>
      </w:r>
    </w:p>
    <w:p w:rsidR="00E564BB" w:rsidRDefault="00E564BB" w:rsidP="006961CE">
      <w:pPr>
        <w:jc w:val="both"/>
        <w:rPr>
          <w:rFonts w:ascii="Times New Roman" w:hAnsi="Times New Roman" w:cs="Times New Roman"/>
          <w:sz w:val="24"/>
          <w:szCs w:val="24"/>
        </w:rPr>
      </w:pPr>
      <w:r>
        <w:rPr>
          <w:rFonts w:ascii="Times New Roman" w:hAnsi="Times New Roman" w:cs="Times New Roman"/>
          <w:sz w:val="24"/>
          <w:szCs w:val="24"/>
        </w:rPr>
        <w:t xml:space="preserve">O índice de Lucratividade - </w:t>
      </w:r>
      <w:r w:rsidRPr="007A4CC9">
        <w:rPr>
          <w:rFonts w:ascii="Times New Roman" w:hAnsi="Times New Roman" w:cs="Times New Roman"/>
          <w:sz w:val="24"/>
          <w:szCs w:val="24"/>
        </w:rPr>
        <w:t>IL</w:t>
      </w:r>
      <w:r>
        <w:rPr>
          <w:rFonts w:ascii="Times New Roman" w:hAnsi="Times New Roman" w:cs="Times New Roman"/>
          <w:sz w:val="24"/>
          <w:szCs w:val="24"/>
        </w:rPr>
        <w:t>L</w:t>
      </w:r>
      <w:r w:rsidRPr="007A4CC9">
        <w:rPr>
          <w:rFonts w:ascii="Times New Roman" w:hAnsi="Times New Roman" w:cs="Times New Roman"/>
          <w:sz w:val="24"/>
          <w:szCs w:val="24"/>
        </w:rPr>
        <w:t xml:space="preserve"> é uma variante do VPL, e é determinado por meio da divisão do valor presente dos benefícios líquidos de caixa pelo valor presente dos dis</w:t>
      </w:r>
      <w:r>
        <w:rPr>
          <w:rFonts w:ascii="Times New Roman" w:hAnsi="Times New Roman" w:cs="Times New Roman"/>
          <w:sz w:val="24"/>
          <w:szCs w:val="24"/>
        </w:rPr>
        <w:t xml:space="preserve">pêndios (desembolso de capital). </w:t>
      </w:r>
      <w:r w:rsidRPr="007A4CC9">
        <w:rPr>
          <w:rFonts w:ascii="Times New Roman" w:hAnsi="Times New Roman" w:cs="Times New Roman"/>
          <w:sz w:val="24"/>
          <w:szCs w:val="24"/>
        </w:rPr>
        <w:t>O método indica, em termos de valor presente, quanto o projeto oferece de retorno para c</w:t>
      </w:r>
      <w:r>
        <w:rPr>
          <w:rFonts w:ascii="Times New Roman" w:hAnsi="Times New Roman" w:cs="Times New Roman"/>
          <w:sz w:val="24"/>
          <w:szCs w:val="24"/>
        </w:rPr>
        <w:t>ada unidade monetária investida (</w:t>
      </w:r>
      <w:r w:rsidR="00303019" w:rsidRPr="007A4CC9">
        <w:rPr>
          <w:rFonts w:ascii="Times New Roman" w:hAnsi="Times New Roman" w:cs="Times New Roman"/>
          <w:sz w:val="24"/>
          <w:szCs w:val="24"/>
        </w:rPr>
        <w:t>N</w:t>
      </w:r>
      <w:r w:rsidR="00303019">
        <w:rPr>
          <w:rFonts w:ascii="Times New Roman" w:hAnsi="Times New Roman" w:cs="Times New Roman"/>
          <w:sz w:val="24"/>
          <w:szCs w:val="24"/>
        </w:rPr>
        <w:t>ETO</w:t>
      </w:r>
      <w:r w:rsidRPr="007A4CC9">
        <w:rPr>
          <w:rFonts w:ascii="Times New Roman" w:hAnsi="Times New Roman" w:cs="Times New Roman"/>
          <w:sz w:val="24"/>
          <w:szCs w:val="24"/>
        </w:rPr>
        <w:t>, 2006</w:t>
      </w:r>
      <w:r>
        <w:rPr>
          <w:rFonts w:ascii="Times New Roman" w:hAnsi="Times New Roman" w:cs="Times New Roman"/>
          <w:sz w:val="24"/>
          <w:szCs w:val="24"/>
        </w:rPr>
        <w:t>).</w:t>
      </w:r>
      <w:r w:rsidRPr="007A4CC9">
        <w:rPr>
          <w:rFonts w:ascii="Times New Roman" w:hAnsi="Times New Roman" w:cs="Times New Roman"/>
          <w:sz w:val="24"/>
          <w:szCs w:val="24"/>
        </w:rPr>
        <w:t xml:space="preserve"> </w:t>
      </w:r>
      <w:r>
        <w:rPr>
          <w:rFonts w:ascii="Times New Roman" w:hAnsi="Times New Roman" w:cs="Times New Roman"/>
          <w:sz w:val="24"/>
          <w:szCs w:val="24"/>
        </w:rPr>
        <w:t>Em termos algébricos temos</w:t>
      </w:r>
      <w:r w:rsidRPr="007A4CC9">
        <w:rPr>
          <w:rFonts w:ascii="Times New Roman" w:hAnsi="Times New Roman" w:cs="Times New Roman"/>
          <w:sz w:val="24"/>
          <w:szCs w:val="24"/>
        </w:rPr>
        <w:t>:</w:t>
      </w:r>
    </w:p>
    <w:p w:rsidR="00E564BB" w:rsidRDefault="00E564BB" w:rsidP="006961CE">
      <w:pPr>
        <w:jc w:val="center"/>
        <w:rPr>
          <w:rFonts w:ascii="Times New Roman" w:hAnsi="Times New Roman" w:cs="Times New Roman"/>
          <w:color w:val="000000" w:themeColor="text1"/>
          <w:sz w:val="24"/>
          <w:szCs w:val="24"/>
        </w:rPr>
      </w:pPr>
      <m:oMathPara>
        <m:oMath>
          <m:r>
            <w:rPr>
              <w:rFonts w:ascii="Cambria Math" w:eastAsia="Times New Roman" w:hAnsi="Cambria Math" w:cs="Times New Roman"/>
              <w:color w:val="000000" w:themeColor="text1"/>
              <w:sz w:val="24"/>
              <w:szCs w:val="24"/>
            </w:rPr>
            <m:t xml:space="preserve">ILL=  </m:t>
          </m:r>
          <m:f>
            <m:fPr>
              <m:ctrlPr>
                <w:rPr>
                  <w:rFonts w:ascii="Cambria Math" w:eastAsia="Times New Roman" w:hAnsi="Cambria Math" w:cs="Times New Roman"/>
                  <w:i/>
                  <w:color w:val="000000" w:themeColor="text1"/>
                  <w:sz w:val="24"/>
                  <w:szCs w:val="24"/>
                </w:rPr>
              </m:ctrlPr>
            </m:fPr>
            <m:num>
              <m:r>
                <w:rPr>
                  <w:rFonts w:ascii="Cambria Math" w:eastAsia="Times New Roman" w:hAnsi="Cambria Math" w:cs="Times New Roman"/>
                  <w:color w:val="000000" w:themeColor="text1"/>
                  <w:sz w:val="24"/>
                  <w:szCs w:val="24"/>
                </w:rPr>
                <m:t>VP</m:t>
              </m:r>
            </m:num>
            <m:den>
              <m:sSub>
                <m:sSubPr>
                  <m:ctrlPr>
                    <w:rPr>
                      <w:rFonts w:ascii="Cambria Math" w:eastAsia="Times New Roman" w:hAnsi="Cambria Math" w:cs="Times New Roman"/>
                      <w:i/>
                      <w:color w:val="000000" w:themeColor="text1"/>
                      <w:sz w:val="24"/>
                      <w:szCs w:val="24"/>
                    </w:rPr>
                  </m:ctrlPr>
                </m:sSubPr>
                <m:e>
                  <m:r>
                    <w:rPr>
                      <w:rFonts w:ascii="Cambria Math" w:eastAsia="Times New Roman" w:hAnsi="Cambria Math" w:cs="Times New Roman"/>
                      <w:color w:val="000000" w:themeColor="text1"/>
                      <w:sz w:val="24"/>
                      <w:szCs w:val="24"/>
                    </w:rPr>
                    <m:t>I</m:t>
                  </m:r>
                </m:e>
                <m:sub>
                  <m:r>
                    <w:rPr>
                      <w:rFonts w:ascii="Cambria Math" w:eastAsia="Times New Roman" w:hAnsi="Cambria Math" w:cs="Times New Roman"/>
                      <w:color w:val="000000" w:themeColor="text1"/>
                      <w:sz w:val="24"/>
                      <w:szCs w:val="24"/>
                    </w:rPr>
                    <m:t>0</m:t>
                  </m:r>
                </m:sub>
              </m:sSub>
              <m:r>
                <w:rPr>
                  <w:rFonts w:ascii="Cambria Math" w:eastAsia="Times New Roman" w:hAnsi="Cambria Math" w:cs="Times New Roman"/>
                  <w:color w:val="000000" w:themeColor="text1"/>
                  <w:sz w:val="24"/>
                  <w:szCs w:val="24"/>
                </w:rPr>
                <m:t xml:space="preserve"> </m:t>
              </m:r>
            </m:den>
          </m:f>
        </m:oMath>
      </m:oMathPara>
    </w:p>
    <w:p w:rsidR="00C629C1" w:rsidRDefault="00C629C1" w:rsidP="006961C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ILL</w:t>
      </w:r>
      <w:r w:rsidRPr="00336B05">
        <w:rPr>
          <w:rFonts w:ascii="Times New Roman" w:hAnsi="Times New Roman" w:cs="Times New Roman"/>
          <w:color w:val="000000" w:themeColor="text1"/>
          <w:sz w:val="24"/>
          <w:szCs w:val="24"/>
          <w:vertAlign w:val="subscript"/>
        </w:rPr>
        <w:t xml:space="preserve"> </w:t>
      </w:r>
      <w:r w:rsidRPr="00336B0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índice de lucratividade líquida</w:t>
      </w:r>
    </w:p>
    <w:p w:rsidR="00C629C1" w:rsidRDefault="00C629C1" w:rsidP="006961C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PV</w:t>
      </w:r>
      <w:r w:rsidRPr="00336B05">
        <w:rPr>
          <w:rFonts w:ascii="Times New Roman" w:hAnsi="Times New Roman" w:cs="Times New Roman"/>
          <w:color w:val="000000" w:themeColor="text1"/>
          <w:sz w:val="24"/>
          <w:szCs w:val="24"/>
        </w:rPr>
        <w:t xml:space="preserve"> = </w:t>
      </w:r>
      <w:r>
        <w:rPr>
          <w:rFonts w:ascii="Times New Roman" w:hAnsi="Times New Roman" w:cs="Times New Roman"/>
          <w:color w:val="000000" w:themeColor="text1"/>
          <w:sz w:val="24"/>
          <w:szCs w:val="24"/>
        </w:rPr>
        <w:t>Valor Presente ou atualizado dos fluxos de caixa</w:t>
      </w:r>
    </w:p>
    <w:p w:rsidR="00C629C1" w:rsidRPr="007A4CC9" w:rsidRDefault="00C629C1" w:rsidP="006961CE">
      <w:pPr>
        <w:rPr>
          <w:rFonts w:ascii="Times New Roman" w:hAnsi="Times New Roman" w:cs="Times New Roman"/>
          <w:sz w:val="24"/>
          <w:szCs w:val="24"/>
        </w:rPr>
      </w:pPr>
      <w:r>
        <w:rPr>
          <w:rFonts w:ascii="Times New Roman" w:hAnsi="Times New Roman" w:cs="Times New Roman"/>
          <w:color w:val="000000" w:themeColor="text1"/>
          <w:sz w:val="24"/>
          <w:szCs w:val="24"/>
        </w:rPr>
        <w:lastRenderedPageBreak/>
        <w:t>- I</w:t>
      </w:r>
      <w:r>
        <w:rPr>
          <w:rFonts w:ascii="Times New Roman" w:hAnsi="Times New Roman" w:cs="Times New Roman"/>
          <w:color w:val="000000" w:themeColor="text1"/>
          <w:sz w:val="24"/>
          <w:szCs w:val="24"/>
          <w:vertAlign w:val="subscript"/>
        </w:rPr>
        <w:t xml:space="preserve">0 </w:t>
      </w:r>
      <w:r>
        <w:rPr>
          <w:rFonts w:ascii="Times New Roman" w:hAnsi="Times New Roman" w:cs="Times New Roman"/>
          <w:color w:val="000000" w:themeColor="text1"/>
          <w:sz w:val="24"/>
          <w:szCs w:val="24"/>
        </w:rPr>
        <w:t>=</w:t>
      </w:r>
      <w:proofErr w:type="gramStart"/>
      <w:r>
        <w:rPr>
          <w:rFonts w:ascii="Times New Roman" w:hAnsi="Times New Roman" w:cs="Times New Roman"/>
          <w:color w:val="000000" w:themeColor="text1"/>
          <w:sz w:val="24"/>
          <w:szCs w:val="24"/>
        </w:rPr>
        <w:t xml:space="preserve"> </w:t>
      </w:r>
      <w:r w:rsidRPr="00336B05">
        <w:rPr>
          <w:rFonts w:ascii="Times New Roman" w:hAnsi="Times New Roman" w:cs="Times New Roman"/>
          <w:color w:val="000000" w:themeColor="text1"/>
          <w:sz w:val="24"/>
          <w:szCs w:val="24"/>
        </w:rPr>
        <w:t xml:space="preserve"> </w:t>
      </w:r>
      <w:proofErr w:type="gramEnd"/>
      <w:r>
        <w:rPr>
          <w:rFonts w:ascii="Times New Roman" w:hAnsi="Times New Roman" w:cs="Times New Roman"/>
          <w:color w:val="000000" w:themeColor="text1"/>
          <w:sz w:val="24"/>
          <w:szCs w:val="24"/>
        </w:rPr>
        <w:t>Investimento inicial do projeto</w:t>
      </w:r>
    </w:p>
    <w:p w:rsidR="00E564BB" w:rsidRDefault="00E564BB" w:rsidP="006961CE">
      <w:pPr>
        <w:spacing w:after="0"/>
        <w:jc w:val="both"/>
        <w:rPr>
          <w:rStyle w:val="apple-style-span"/>
          <w:rFonts w:ascii="Times New Roman" w:hAnsi="Times New Roman" w:cs="Times New Roman"/>
          <w:sz w:val="24"/>
        </w:rPr>
      </w:pPr>
      <w:r>
        <w:rPr>
          <w:rFonts w:ascii="Times New Roman" w:hAnsi="Times New Roman" w:cs="Times New Roman"/>
          <w:sz w:val="24"/>
          <w:szCs w:val="24"/>
        </w:rPr>
        <w:t xml:space="preserve">O índice de lucratividade líquida orienta o investidor qual será o retorno adicional oriundo do seu empreendimento para cada </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unidade monetário empregada, esta medida oferece uma nova interpretação de retorno, precisamente esclarecendo em quantas vezes o investimento inicial será multiplicado</w:t>
      </w:r>
      <w:r w:rsidR="00E451DE">
        <w:rPr>
          <w:rFonts w:ascii="Times New Roman" w:hAnsi="Times New Roman" w:cs="Times New Roman"/>
          <w:sz w:val="24"/>
          <w:szCs w:val="24"/>
        </w:rPr>
        <w:t xml:space="preserve"> (</w:t>
      </w:r>
      <w:r w:rsidR="00303019">
        <w:rPr>
          <w:rStyle w:val="apple-style-span"/>
          <w:rFonts w:ascii="Times New Roman" w:hAnsi="Times New Roman" w:cs="Times New Roman"/>
          <w:sz w:val="24"/>
        </w:rPr>
        <w:t>PENA e HOMMA</w:t>
      </w:r>
      <w:r w:rsidR="00E451DE">
        <w:rPr>
          <w:rStyle w:val="apple-style-span"/>
          <w:rFonts w:ascii="Times New Roman" w:hAnsi="Times New Roman" w:cs="Times New Roman"/>
          <w:sz w:val="24"/>
        </w:rPr>
        <w:t xml:space="preserve">, </w:t>
      </w:r>
      <w:r w:rsidR="00D776A9" w:rsidRPr="00D776A9">
        <w:rPr>
          <w:rStyle w:val="apple-style-span"/>
          <w:rFonts w:ascii="Times New Roman" w:hAnsi="Times New Roman" w:cs="Times New Roman"/>
          <w:sz w:val="24"/>
        </w:rPr>
        <w:t>2010)</w:t>
      </w:r>
      <w:r w:rsidR="00E451DE">
        <w:rPr>
          <w:rStyle w:val="apple-style-span"/>
          <w:rFonts w:ascii="Times New Roman" w:hAnsi="Times New Roman" w:cs="Times New Roman"/>
          <w:sz w:val="24"/>
        </w:rPr>
        <w:t>.</w:t>
      </w:r>
    </w:p>
    <w:p w:rsidR="006961CE" w:rsidRDefault="006961CE" w:rsidP="006961CE">
      <w:pPr>
        <w:spacing w:after="0"/>
        <w:jc w:val="both"/>
        <w:rPr>
          <w:rStyle w:val="apple-style-span"/>
          <w:rFonts w:ascii="Times New Roman" w:hAnsi="Times New Roman" w:cs="Times New Roman"/>
          <w:sz w:val="24"/>
        </w:rPr>
      </w:pPr>
    </w:p>
    <w:p w:rsidR="00467F8C" w:rsidRDefault="00467F8C" w:rsidP="006961CE">
      <w:pPr>
        <w:spacing w:after="0"/>
        <w:jc w:val="both"/>
        <w:rPr>
          <w:rFonts w:ascii="Times New Roman" w:hAnsi="Times New Roman" w:cs="Times New Roman"/>
          <w:b/>
          <w:color w:val="000000" w:themeColor="text1"/>
          <w:sz w:val="24"/>
          <w:szCs w:val="24"/>
        </w:rPr>
      </w:pPr>
    </w:p>
    <w:p w:rsidR="00CC600C" w:rsidRDefault="00467F8C" w:rsidP="006961CE">
      <w:pPr>
        <w:spacing w:after="0"/>
        <w:jc w:val="both"/>
        <w:rPr>
          <w:rFonts w:ascii="Times New Roman" w:hAnsi="Times New Roman" w:cs="Times New Roman"/>
          <w:b/>
          <w:color w:val="000000" w:themeColor="text1"/>
          <w:sz w:val="24"/>
          <w:szCs w:val="24"/>
        </w:rPr>
      </w:pPr>
      <w:proofErr w:type="gramStart"/>
      <w:r>
        <w:rPr>
          <w:rFonts w:ascii="Times New Roman" w:hAnsi="Times New Roman" w:cs="Times New Roman"/>
          <w:b/>
          <w:color w:val="000000" w:themeColor="text1"/>
          <w:sz w:val="24"/>
          <w:szCs w:val="24"/>
        </w:rPr>
        <w:t xml:space="preserve">2.5 </w:t>
      </w:r>
      <w:r w:rsidR="00CC600C" w:rsidRPr="007A4CC9">
        <w:rPr>
          <w:rFonts w:ascii="Times New Roman" w:hAnsi="Times New Roman" w:cs="Times New Roman"/>
          <w:b/>
          <w:color w:val="000000" w:themeColor="text1"/>
          <w:sz w:val="24"/>
          <w:szCs w:val="24"/>
        </w:rPr>
        <w:t>Retorno</w:t>
      </w:r>
      <w:proofErr w:type="gramEnd"/>
      <w:r w:rsidR="00CC600C" w:rsidRPr="007A4CC9">
        <w:rPr>
          <w:rFonts w:ascii="Times New Roman" w:hAnsi="Times New Roman" w:cs="Times New Roman"/>
          <w:b/>
          <w:color w:val="000000" w:themeColor="text1"/>
          <w:sz w:val="24"/>
          <w:szCs w:val="24"/>
        </w:rPr>
        <w:t xml:space="preserve"> A</w:t>
      </w:r>
      <w:r w:rsidR="000B2DD2">
        <w:rPr>
          <w:rFonts w:ascii="Times New Roman" w:hAnsi="Times New Roman" w:cs="Times New Roman"/>
          <w:b/>
          <w:color w:val="000000" w:themeColor="text1"/>
          <w:sz w:val="24"/>
          <w:szCs w:val="24"/>
        </w:rPr>
        <w:t>dicional sobre o Investimento (</w:t>
      </w:r>
      <w:r w:rsidR="00CC600C" w:rsidRPr="007A4CC9">
        <w:rPr>
          <w:rFonts w:ascii="Times New Roman" w:hAnsi="Times New Roman" w:cs="Times New Roman"/>
          <w:b/>
          <w:color w:val="000000" w:themeColor="text1"/>
          <w:sz w:val="24"/>
          <w:szCs w:val="24"/>
        </w:rPr>
        <w:t>ROIA</w:t>
      </w:r>
      <w:r w:rsidR="000B2DD2">
        <w:rPr>
          <w:rFonts w:ascii="Times New Roman" w:hAnsi="Times New Roman" w:cs="Times New Roman"/>
          <w:b/>
          <w:color w:val="000000" w:themeColor="text1"/>
          <w:sz w:val="24"/>
          <w:szCs w:val="24"/>
        </w:rPr>
        <w:t>)</w:t>
      </w:r>
    </w:p>
    <w:p w:rsidR="00467F8C" w:rsidRDefault="00467F8C" w:rsidP="006961CE">
      <w:pPr>
        <w:spacing w:after="0"/>
        <w:jc w:val="both"/>
        <w:rPr>
          <w:rFonts w:ascii="Times New Roman" w:hAnsi="Times New Roman" w:cs="Times New Roman"/>
          <w:color w:val="000000" w:themeColor="text1"/>
          <w:sz w:val="24"/>
          <w:szCs w:val="24"/>
        </w:rPr>
      </w:pPr>
    </w:p>
    <w:p w:rsidR="003A15C5" w:rsidRDefault="001F1F3A" w:rsidP="006961CE">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 ROIA e a melhor estimativa de rentabilidade para um projeto de investimento. Representa, em termos percentuais, a riqueza gerada pelo projeto. Assim o ROIA é análogo percentual do conceito de Valor Econômico Agregado (EVA).</w:t>
      </w:r>
      <w:r w:rsidR="00E451DE">
        <w:rPr>
          <w:rFonts w:ascii="Times New Roman" w:hAnsi="Times New Roman" w:cs="Times New Roman"/>
          <w:color w:val="000000" w:themeColor="text1"/>
          <w:sz w:val="24"/>
          <w:szCs w:val="24"/>
        </w:rPr>
        <w:t xml:space="preserve"> O retorno adicional só pode se observado a partir do cálculo do ILL, e sua medida se apresenta </w:t>
      </w:r>
      <w:proofErr w:type="gramStart"/>
      <w:r w:rsidR="00E451DE">
        <w:rPr>
          <w:rFonts w:ascii="Times New Roman" w:hAnsi="Times New Roman" w:cs="Times New Roman"/>
          <w:color w:val="000000" w:themeColor="text1"/>
          <w:sz w:val="24"/>
          <w:szCs w:val="24"/>
        </w:rPr>
        <w:t>em,</w:t>
      </w:r>
      <w:proofErr w:type="gramEnd"/>
      <w:r w:rsidR="00E451DE">
        <w:rPr>
          <w:rFonts w:ascii="Times New Roman" w:hAnsi="Times New Roman" w:cs="Times New Roman"/>
          <w:color w:val="000000" w:themeColor="text1"/>
          <w:sz w:val="24"/>
          <w:szCs w:val="24"/>
        </w:rPr>
        <w:t xml:space="preserve"> percentual fazendo um paralelo com a TIR, uma vez que sua interpretação também é anual. A comparação direta com a TIR é importante porque traz uma resposta mais realista sobre o percentual de ganhos, no entanto relativizada pelo investimento inicial do empreendimento </w:t>
      </w:r>
      <w:r w:rsidR="00E451DE">
        <w:rPr>
          <w:rFonts w:ascii="Times New Roman" w:hAnsi="Times New Roman" w:cs="Times New Roman"/>
          <w:sz w:val="24"/>
          <w:szCs w:val="24"/>
        </w:rPr>
        <w:t>(</w:t>
      </w:r>
      <w:r w:rsidR="00303019">
        <w:rPr>
          <w:rStyle w:val="apple-style-span"/>
          <w:rFonts w:ascii="Times New Roman" w:hAnsi="Times New Roman" w:cs="Times New Roman"/>
          <w:sz w:val="24"/>
        </w:rPr>
        <w:t>PENA e HOMMA</w:t>
      </w:r>
      <w:r w:rsidR="00E451DE">
        <w:rPr>
          <w:rStyle w:val="apple-style-span"/>
          <w:rFonts w:ascii="Times New Roman" w:hAnsi="Times New Roman" w:cs="Times New Roman"/>
          <w:sz w:val="24"/>
        </w:rPr>
        <w:t xml:space="preserve">, </w:t>
      </w:r>
      <w:r w:rsidR="00E451DE" w:rsidRPr="00D776A9">
        <w:rPr>
          <w:rStyle w:val="apple-style-span"/>
          <w:rFonts w:ascii="Times New Roman" w:hAnsi="Times New Roman" w:cs="Times New Roman"/>
          <w:sz w:val="24"/>
        </w:rPr>
        <w:t>2010)</w:t>
      </w:r>
      <w:r w:rsidR="00E451DE">
        <w:rPr>
          <w:rFonts w:ascii="Times New Roman" w:hAnsi="Times New Roman" w:cs="Times New Roman"/>
          <w:color w:val="000000" w:themeColor="text1"/>
          <w:sz w:val="24"/>
          <w:szCs w:val="24"/>
        </w:rPr>
        <w:t xml:space="preserve">. </w:t>
      </w:r>
    </w:p>
    <w:p w:rsidR="003A15C5" w:rsidRDefault="003A15C5" w:rsidP="006961CE">
      <w:pPr>
        <w:spacing w:after="0"/>
        <w:jc w:val="both"/>
        <w:rPr>
          <w:rFonts w:ascii="Times New Roman" w:hAnsi="Times New Roman" w:cs="Times New Roman"/>
        </w:rPr>
      </w:pPr>
      <m:oMathPara>
        <m:oMath>
          <m:r>
            <w:rPr>
              <w:rFonts w:ascii="Cambria Math" w:hAnsi="Cambria Math" w:cs="Times New Roman"/>
              <w:color w:val="000000" w:themeColor="text1"/>
              <w:sz w:val="24"/>
              <w:szCs w:val="24"/>
            </w:rPr>
            <m:t>ROIA</m:t>
          </m:r>
          <m:r>
            <w:rPr>
              <w:rFonts w:ascii="Cambria Math" w:eastAsiaTheme="majorEastAsia" w:hAnsi="Cambria Math" w:cstheme="majorBidi"/>
            </w:rPr>
            <m:t>=</m:t>
          </m:r>
          <m:rad>
            <m:radPr>
              <m:ctrlPr>
                <w:rPr>
                  <w:rFonts w:ascii="Cambria Math" w:eastAsiaTheme="majorEastAsia" w:hAnsi="Cambria Math" w:cstheme="majorBidi"/>
                  <w:i/>
                </w:rPr>
              </m:ctrlPr>
            </m:radPr>
            <m:deg>
              <m:r>
                <w:rPr>
                  <w:rFonts w:ascii="Cambria Math" w:eastAsiaTheme="majorEastAsia" w:hAnsi="Cambria Math" w:cstheme="majorBidi"/>
                </w:rPr>
                <m:t>n</m:t>
              </m:r>
            </m:deg>
            <m:e>
              <m:f>
                <m:fPr>
                  <m:ctrlPr>
                    <w:rPr>
                      <w:rFonts w:ascii="Cambria Math" w:eastAsiaTheme="majorEastAsia" w:hAnsi="Cambria Math" w:cstheme="majorBidi"/>
                      <w:i/>
                    </w:rPr>
                  </m:ctrlPr>
                </m:fPr>
                <m:num>
                  <m:r>
                    <w:rPr>
                      <w:rFonts w:ascii="Cambria Math" w:eastAsiaTheme="majorEastAsia" w:hAnsi="Cambria Math" w:cstheme="majorBidi"/>
                    </w:rPr>
                    <m:t>FV</m:t>
                  </m:r>
                </m:num>
                <m:den>
                  <m:r>
                    <w:rPr>
                      <w:rFonts w:ascii="Cambria Math" w:eastAsiaTheme="majorEastAsia" w:hAnsi="Cambria Math" w:cstheme="majorBidi"/>
                    </w:rPr>
                    <m:t>PV</m:t>
                  </m:r>
                </m:den>
              </m:f>
              <m:r>
                <w:rPr>
                  <w:rFonts w:ascii="Cambria Math" w:eastAsiaTheme="majorEastAsia" w:hAnsi="Cambria Math" w:cstheme="majorBidi"/>
                </w:rPr>
                <m:t xml:space="preserve"> -1</m:t>
              </m:r>
            </m:e>
          </m:rad>
        </m:oMath>
      </m:oMathPara>
    </w:p>
    <w:p w:rsidR="003A15C5" w:rsidRPr="00AF6216" w:rsidRDefault="003A15C5" w:rsidP="006961CE">
      <w:pPr>
        <w:pStyle w:val="Corpodetexto"/>
        <w:jc w:val="both"/>
        <w:rPr>
          <w:rFonts w:ascii="Times New Roman" w:eastAsia="Times New Roman" w:hAnsi="Times New Roman" w:cs="Times New Roman"/>
          <w:color w:val="000000" w:themeColor="text1"/>
          <w:sz w:val="24"/>
          <w:szCs w:val="24"/>
        </w:rPr>
      </w:pPr>
      <w:r w:rsidRPr="00AF6216">
        <w:rPr>
          <w:rFonts w:ascii="Times New Roman" w:eastAsia="Times New Roman" w:hAnsi="Times New Roman" w:cs="Times New Roman"/>
          <w:color w:val="000000" w:themeColor="text1"/>
          <w:sz w:val="24"/>
          <w:szCs w:val="24"/>
        </w:rPr>
        <w:t>Onde,</w:t>
      </w:r>
    </w:p>
    <w:tbl>
      <w:tblPr>
        <w:tblStyle w:val="Tabelacomgrade"/>
        <w:tblW w:w="0" w:type="auto"/>
        <w:tblInd w:w="108" w:type="dxa"/>
        <w:tblLook w:val="04A0" w:firstRow="1" w:lastRow="0" w:firstColumn="1" w:lastColumn="0" w:noHBand="0" w:noVBand="1"/>
      </w:tblPr>
      <w:tblGrid>
        <w:gridCol w:w="1276"/>
        <w:gridCol w:w="7260"/>
      </w:tblGrid>
      <w:tr w:rsidR="003A15C5" w:rsidTr="002A70FD">
        <w:tc>
          <w:tcPr>
            <w:tcW w:w="1276" w:type="dxa"/>
            <w:vAlign w:val="center"/>
          </w:tcPr>
          <w:p w:rsidR="003A15C5" w:rsidRPr="00EE7E62" w:rsidRDefault="003A15C5" w:rsidP="006961CE">
            <w:pPr>
              <w:spacing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w:t>
            </w:r>
          </w:p>
        </w:tc>
        <w:tc>
          <w:tcPr>
            <w:tcW w:w="7260" w:type="dxa"/>
          </w:tcPr>
          <w:p w:rsidR="003A15C5" w:rsidRDefault="003A15C5" w:rsidP="006961CE">
            <w:pPr>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w:t>
            </w:r>
            <w:r w:rsidRPr="007A4CC9">
              <w:rPr>
                <w:rFonts w:ascii="Times New Roman" w:hAnsi="Times New Roman" w:cs="Times New Roman"/>
                <w:color w:val="000000" w:themeColor="text1"/>
                <w:sz w:val="24"/>
                <w:szCs w:val="24"/>
              </w:rPr>
              <w:t xml:space="preserve">ontante do investimento </w:t>
            </w:r>
            <w:proofErr w:type="gramStart"/>
            <w:r w:rsidRPr="007A4CC9">
              <w:rPr>
                <w:rFonts w:ascii="Times New Roman" w:hAnsi="Times New Roman" w:cs="Times New Roman"/>
                <w:color w:val="000000" w:themeColor="text1"/>
                <w:sz w:val="24"/>
                <w:szCs w:val="24"/>
              </w:rPr>
              <w:t xml:space="preserve">( </w:t>
            </w:r>
            <w:proofErr w:type="gramEnd"/>
            <w:r>
              <w:rPr>
                <w:rFonts w:ascii="Times New Roman" w:hAnsi="Times New Roman" w:cs="Times New Roman"/>
                <w:color w:val="000000" w:themeColor="text1"/>
                <w:sz w:val="24"/>
                <w:szCs w:val="24"/>
              </w:rPr>
              <w:t xml:space="preserve">fim </w:t>
            </w:r>
            <w:r w:rsidRPr="007A4CC9">
              <w:rPr>
                <w:rFonts w:ascii="Times New Roman" w:hAnsi="Times New Roman" w:cs="Times New Roman"/>
                <w:color w:val="000000" w:themeColor="text1"/>
                <w:sz w:val="24"/>
                <w:szCs w:val="24"/>
              </w:rPr>
              <w:t>do projeto</w:t>
            </w:r>
            <w:r>
              <w:rPr>
                <w:rFonts w:ascii="Times New Roman" w:hAnsi="Times New Roman" w:cs="Times New Roman"/>
                <w:color w:val="000000" w:themeColor="text1"/>
                <w:sz w:val="24"/>
                <w:szCs w:val="24"/>
              </w:rPr>
              <w:t>, capital mais rendimentos</w:t>
            </w:r>
            <w:r w:rsidRPr="007A4CC9">
              <w:rPr>
                <w:rFonts w:ascii="Times New Roman" w:hAnsi="Times New Roman" w:cs="Times New Roman"/>
                <w:color w:val="000000" w:themeColor="text1"/>
                <w:sz w:val="24"/>
                <w:szCs w:val="24"/>
              </w:rPr>
              <w:t>);</w:t>
            </w:r>
          </w:p>
        </w:tc>
      </w:tr>
      <w:tr w:rsidR="003A15C5" w:rsidTr="002A70FD">
        <w:tc>
          <w:tcPr>
            <w:tcW w:w="1276" w:type="dxa"/>
            <w:vAlign w:val="center"/>
          </w:tcPr>
          <w:p w:rsidR="003A15C5" w:rsidRPr="00EE7E62" w:rsidRDefault="003A15C5" w:rsidP="006961CE">
            <w:pPr>
              <w:spacing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w:t>
            </w:r>
          </w:p>
        </w:tc>
        <w:tc>
          <w:tcPr>
            <w:tcW w:w="7260" w:type="dxa"/>
          </w:tcPr>
          <w:p w:rsidR="003A15C5" w:rsidRDefault="003A15C5" w:rsidP="006961CE">
            <w:pPr>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Taxa de desconto ou taxa de </w:t>
            </w:r>
            <w:proofErr w:type="gramStart"/>
            <w:r>
              <w:rPr>
                <w:rFonts w:ascii="Times New Roman" w:hAnsi="Times New Roman" w:cs="Times New Roman"/>
                <w:color w:val="000000" w:themeColor="text1"/>
                <w:sz w:val="24"/>
                <w:szCs w:val="24"/>
              </w:rPr>
              <w:t>juros submetida a rendimento</w:t>
            </w:r>
            <w:proofErr w:type="gramEnd"/>
            <w:r>
              <w:rPr>
                <w:rFonts w:ascii="Times New Roman" w:hAnsi="Times New Roman" w:cs="Times New Roman"/>
                <w:color w:val="000000" w:themeColor="text1"/>
                <w:sz w:val="24"/>
                <w:szCs w:val="24"/>
              </w:rPr>
              <w:t>;</w:t>
            </w:r>
          </w:p>
        </w:tc>
      </w:tr>
      <w:tr w:rsidR="003A15C5" w:rsidTr="002A70FD">
        <w:tc>
          <w:tcPr>
            <w:tcW w:w="1276" w:type="dxa"/>
            <w:vAlign w:val="center"/>
          </w:tcPr>
          <w:p w:rsidR="003A15C5" w:rsidRPr="00EE7E62" w:rsidRDefault="003A15C5" w:rsidP="006961CE">
            <w:pPr>
              <w:spacing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w:t>
            </w:r>
          </w:p>
        </w:tc>
        <w:tc>
          <w:tcPr>
            <w:tcW w:w="7260" w:type="dxa"/>
          </w:tcPr>
          <w:p w:rsidR="003A15C5" w:rsidRDefault="003A15C5" w:rsidP="006961CE">
            <w:pPr>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Prazo do Investimento (projeto);</w:t>
            </w:r>
          </w:p>
        </w:tc>
      </w:tr>
      <w:tr w:rsidR="003A15C5" w:rsidTr="002A70FD">
        <w:tc>
          <w:tcPr>
            <w:tcW w:w="1276" w:type="dxa"/>
            <w:vAlign w:val="center"/>
          </w:tcPr>
          <w:p w:rsidR="003A15C5" w:rsidRPr="00EE7E62" w:rsidRDefault="003A15C5" w:rsidP="006961CE">
            <w:pPr>
              <w:spacing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FV</w:t>
            </w:r>
          </w:p>
        </w:tc>
        <w:tc>
          <w:tcPr>
            <w:tcW w:w="7260" w:type="dxa"/>
          </w:tcPr>
          <w:p w:rsidR="003A15C5" w:rsidRDefault="003A15C5" w:rsidP="006961CE">
            <w:pPr>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w:t>
            </w:r>
            <w:r w:rsidRPr="007A4CC9">
              <w:rPr>
                <w:rFonts w:ascii="Times New Roman" w:hAnsi="Times New Roman" w:cs="Times New Roman"/>
                <w:color w:val="000000" w:themeColor="text1"/>
                <w:sz w:val="24"/>
                <w:szCs w:val="24"/>
              </w:rPr>
              <w:t xml:space="preserve">luxos previstos de entradas de caixa </w:t>
            </w:r>
            <w:r>
              <w:rPr>
                <w:rFonts w:ascii="Times New Roman" w:hAnsi="Times New Roman" w:cs="Times New Roman"/>
                <w:color w:val="000000" w:themeColor="text1"/>
                <w:sz w:val="24"/>
                <w:szCs w:val="24"/>
              </w:rPr>
              <w:t xml:space="preserve">na </w:t>
            </w:r>
            <w:r w:rsidRPr="007A4CC9">
              <w:rPr>
                <w:rFonts w:ascii="Times New Roman" w:hAnsi="Times New Roman" w:cs="Times New Roman"/>
                <w:color w:val="000000" w:themeColor="text1"/>
                <w:sz w:val="24"/>
                <w:szCs w:val="24"/>
              </w:rPr>
              <w:t>vida do projeto (benefícios de caixa).</w:t>
            </w:r>
          </w:p>
        </w:tc>
      </w:tr>
      <w:tr w:rsidR="003A15C5" w:rsidTr="002A70FD">
        <w:tc>
          <w:tcPr>
            <w:tcW w:w="1276" w:type="dxa"/>
            <w:vAlign w:val="center"/>
          </w:tcPr>
          <w:p w:rsidR="003A15C5" w:rsidRDefault="003A15C5" w:rsidP="006961CE">
            <w:pPr>
              <w:spacing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PV</w:t>
            </w:r>
          </w:p>
        </w:tc>
        <w:tc>
          <w:tcPr>
            <w:tcW w:w="7260" w:type="dxa"/>
          </w:tcPr>
          <w:p w:rsidR="003A15C5" w:rsidRDefault="003A15C5" w:rsidP="006961CE">
            <w:pPr>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Fluxos atualizados do projeto;</w:t>
            </w:r>
          </w:p>
        </w:tc>
      </w:tr>
      <w:tr w:rsidR="003A15C5" w:rsidTr="002A70FD">
        <w:tc>
          <w:tcPr>
            <w:tcW w:w="1276" w:type="dxa"/>
            <w:vAlign w:val="center"/>
          </w:tcPr>
          <w:p w:rsidR="003A15C5" w:rsidRDefault="003A15C5" w:rsidP="006961CE">
            <w:pPr>
              <w:spacing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ROIA</w:t>
            </w:r>
          </w:p>
        </w:tc>
        <w:tc>
          <w:tcPr>
            <w:tcW w:w="7260" w:type="dxa"/>
          </w:tcPr>
          <w:p w:rsidR="003A15C5" w:rsidRDefault="003A15C5" w:rsidP="006961CE">
            <w:pPr>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Retorno Adicional sobre o Investimento Inicial em substituição ao calculo da taxa</w:t>
            </w:r>
          </w:p>
        </w:tc>
      </w:tr>
    </w:tbl>
    <w:p w:rsidR="003A15C5" w:rsidRDefault="003A15C5" w:rsidP="006961CE">
      <w:pPr>
        <w:spacing w:after="0"/>
        <w:jc w:val="both"/>
        <w:rPr>
          <w:rFonts w:ascii="Times New Roman" w:hAnsi="Times New Roman" w:cs="Times New Roman"/>
          <w:color w:val="000000" w:themeColor="text1"/>
          <w:sz w:val="24"/>
          <w:szCs w:val="24"/>
        </w:rPr>
      </w:pPr>
    </w:p>
    <w:p w:rsidR="00C73E69" w:rsidRDefault="00C73E69" w:rsidP="006961CE">
      <w:pPr>
        <w:spacing w:after="0"/>
        <w:jc w:val="both"/>
        <w:rPr>
          <w:rFonts w:ascii="Times New Roman" w:hAnsi="Times New Roman" w:cs="Times New Roman"/>
          <w:color w:val="000000" w:themeColor="text1"/>
          <w:sz w:val="24"/>
          <w:szCs w:val="24"/>
        </w:rPr>
      </w:pPr>
    </w:p>
    <w:p w:rsidR="00C73E69" w:rsidRPr="001F1F3A" w:rsidRDefault="00C73E69" w:rsidP="006961CE">
      <w:pPr>
        <w:spacing w:after="0"/>
        <w:jc w:val="both"/>
        <w:rPr>
          <w:rFonts w:ascii="Times New Roman" w:hAnsi="Times New Roman" w:cs="Times New Roman"/>
          <w:color w:val="000000" w:themeColor="text1"/>
          <w:sz w:val="24"/>
          <w:szCs w:val="24"/>
        </w:rPr>
      </w:pPr>
    </w:p>
    <w:p w:rsidR="00CC600C" w:rsidRDefault="00467F8C" w:rsidP="006961CE">
      <w:pPr>
        <w:spacing w:after="0"/>
        <w:jc w:val="both"/>
        <w:rPr>
          <w:rFonts w:ascii="Times New Roman" w:hAnsi="Times New Roman" w:cs="Times New Roman"/>
          <w:b/>
          <w:i/>
          <w:color w:val="000000" w:themeColor="text1"/>
          <w:sz w:val="24"/>
          <w:szCs w:val="24"/>
        </w:rPr>
      </w:pPr>
      <w:r>
        <w:rPr>
          <w:rFonts w:ascii="Times New Roman" w:hAnsi="Times New Roman" w:cs="Times New Roman"/>
          <w:b/>
          <w:color w:val="000000" w:themeColor="text1"/>
          <w:sz w:val="24"/>
          <w:szCs w:val="24"/>
        </w:rPr>
        <w:t xml:space="preserve">2.6 </w:t>
      </w:r>
      <w:r w:rsidR="000B2DD2">
        <w:rPr>
          <w:rFonts w:ascii="Times New Roman" w:hAnsi="Times New Roman" w:cs="Times New Roman"/>
          <w:b/>
          <w:color w:val="000000" w:themeColor="text1"/>
          <w:sz w:val="24"/>
          <w:szCs w:val="24"/>
        </w:rPr>
        <w:t>O Retorno do Investimento (</w:t>
      </w:r>
      <w:r w:rsidR="00CC600C" w:rsidRPr="007A4CC9">
        <w:rPr>
          <w:rFonts w:ascii="Times New Roman" w:hAnsi="Times New Roman" w:cs="Times New Roman"/>
          <w:b/>
          <w:i/>
          <w:color w:val="000000" w:themeColor="text1"/>
          <w:sz w:val="24"/>
          <w:szCs w:val="24"/>
        </w:rPr>
        <w:t>PAYBACK</w:t>
      </w:r>
      <w:r w:rsidR="000B2DD2">
        <w:rPr>
          <w:rFonts w:ascii="Times New Roman" w:hAnsi="Times New Roman" w:cs="Times New Roman"/>
          <w:b/>
          <w:i/>
          <w:color w:val="000000" w:themeColor="text1"/>
          <w:sz w:val="24"/>
          <w:szCs w:val="24"/>
        </w:rPr>
        <w:t>)</w:t>
      </w:r>
    </w:p>
    <w:p w:rsidR="001F1F3A" w:rsidRPr="00E01486" w:rsidRDefault="001F1F3A" w:rsidP="006961CE">
      <w:pPr>
        <w:pStyle w:val="Default"/>
        <w:spacing w:line="276" w:lineRule="auto"/>
        <w:jc w:val="both"/>
        <w:rPr>
          <w:rFonts w:ascii="Times New Roman" w:hAnsi="Times New Roman" w:cs="Times New Roman"/>
          <w:szCs w:val="23"/>
        </w:rPr>
      </w:pPr>
      <w:r w:rsidRPr="00E01486">
        <w:rPr>
          <w:rFonts w:ascii="Times New Roman" w:hAnsi="Times New Roman" w:cs="Times New Roman"/>
          <w:szCs w:val="23"/>
        </w:rPr>
        <w:t xml:space="preserve">O </w:t>
      </w:r>
      <w:proofErr w:type="spellStart"/>
      <w:r w:rsidRPr="00E01486">
        <w:rPr>
          <w:rFonts w:ascii="Times New Roman" w:hAnsi="Times New Roman" w:cs="Times New Roman"/>
          <w:i/>
          <w:iCs/>
          <w:szCs w:val="23"/>
        </w:rPr>
        <w:t>Payback</w:t>
      </w:r>
      <w:proofErr w:type="spellEnd"/>
      <w:r w:rsidRPr="00E01486">
        <w:rPr>
          <w:rFonts w:ascii="Times New Roman" w:hAnsi="Times New Roman" w:cs="Times New Roman"/>
          <w:i/>
          <w:iCs/>
          <w:szCs w:val="23"/>
        </w:rPr>
        <w:t xml:space="preserve"> </w:t>
      </w:r>
      <w:r w:rsidRPr="00E01486">
        <w:rPr>
          <w:rFonts w:ascii="Times New Roman" w:hAnsi="Times New Roman" w:cs="Times New Roman"/>
          <w:szCs w:val="23"/>
        </w:rPr>
        <w:t xml:space="preserve">é um indicador que determina o prazo de recuperação de um investimento, também chamado de </w:t>
      </w:r>
      <w:proofErr w:type="spellStart"/>
      <w:r w:rsidRPr="00E01486">
        <w:rPr>
          <w:rFonts w:ascii="Times New Roman" w:hAnsi="Times New Roman" w:cs="Times New Roman"/>
          <w:i/>
          <w:iCs/>
          <w:szCs w:val="23"/>
        </w:rPr>
        <w:t>payout</w:t>
      </w:r>
      <w:proofErr w:type="spellEnd"/>
      <w:r w:rsidRPr="00E01486">
        <w:rPr>
          <w:rFonts w:ascii="Times New Roman" w:hAnsi="Times New Roman" w:cs="Times New Roman"/>
          <w:szCs w:val="23"/>
        </w:rPr>
        <w:t>. Este indicador é utilizado para avaliar a atratividade de um investimento, não devendo ser o único considerado como afirmam</w:t>
      </w:r>
      <w:r w:rsidR="00C629C1">
        <w:rPr>
          <w:rFonts w:ascii="Times New Roman" w:hAnsi="Times New Roman" w:cs="Times New Roman"/>
          <w:szCs w:val="23"/>
        </w:rPr>
        <w:t xml:space="preserve"> </w:t>
      </w:r>
      <w:proofErr w:type="spellStart"/>
      <w:r w:rsidR="00C629C1" w:rsidRPr="00BB729E">
        <w:rPr>
          <w:rStyle w:val="apple-style-span"/>
          <w:rFonts w:ascii="Times New Roman" w:hAnsi="Times New Roman" w:cs="Times New Roman"/>
        </w:rPr>
        <w:t>Marquezan</w:t>
      </w:r>
      <w:proofErr w:type="spellEnd"/>
      <w:r w:rsidR="00C629C1" w:rsidRPr="00BB729E">
        <w:rPr>
          <w:rStyle w:val="apple-style-span"/>
          <w:rFonts w:ascii="Times New Roman" w:hAnsi="Times New Roman" w:cs="Times New Roman"/>
        </w:rPr>
        <w:t xml:space="preserve"> e </w:t>
      </w:r>
      <w:proofErr w:type="spellStart"/>
      <w:r w:rsidR="00C629C1" w:rsidRPr="00BB729E">
        <w:rPr>
          <w:rStyle w:val="apple-style-span"/>
          <w:rFonts w:ascii="Times New Roman" w:hAnsi="Times New Roman" w:cs="Times New Roman"/>
        </w:rPr>
        <w:t>Brondani</w:t>
      </w:r>
      <w:proofErr w:type="spellEnd"/>
      <w:r w:rsidRPr="00E01486">
        <w:rPr>
          <w:rFonts w:ascii="Times New Roman" w:hAnsi="Times New Roman" w:cs="Times New Roman"/>
          <w:szCs w:val="23"/>
        </w:rPr>
        <w:t xml:space="preserve"> </w:t>
      </w:r>
      <w:r w:rsidR="00C629C1">
        <w:rPr>
          <w:rFonts w:ascii="Times New Roman" w:hAnsi="Times New Roman" w:cs="Times New Roman"/>
          <w:szCs w:val="23"/>
        </w:rPr>
        <w:t xml:space="preserve">apud </w:t>
      </w:r>
      <w:r w:rsidRPr="00E01486">
        <w:rPr>
          <w:rFonts w:ascii="Times New Roman" w:hAnsi="Times New Roman" w:cs="Times New Roman"/>
          <w:szCs w:val="23"/>
        </w:rPr>
        <w:t xml:space="preserve">Motta &amp; </w:t>
      </w:r>
      <w:proofErr w:type="spellStart"/>
      <w:r w:rsidRPr="00E01486">
        <w:rPr>
          <w:rFonts w:ascii="Times New Roman" w:hAnsi="Times New Roman" w:cs="Times New Roman"/>
          <w:szCs w:val="23"/>
        </w:rPr>
        <w:t>Callôba</w:t>
      </w:r>
      <w:proofErr w:type="spellEnd"/>
      <w:r w:rsidRPr="00E01486">
        <w:rPr>
          <w:rFonts w:ascii="Times New Roman" w:hAnsi="Times New Roman" w:cs="Times New Roman"/>
          <w:szCs w:val="23"/>
        </w:rPr>
        <w:t xml:space="preserve"> (2002, p. 97) considerando que “deve ser encarado com reservas, apenas como um indicador, não servindo de seleção entre alternativas de investimento”. </w:t>
      </w:r>
    </w:p>
    <w:p w:rsidR="001F1F3A" w:rsidRPr="00E01486" w:rsidRDefault="001F1F3A" w:rsidP="006961CE">
      <w:pPr>
        <w:pStyle w:val="Default"/>
        <w:spacing w:line="276" w:lineRule="auto"/>
        <w:jc w:val="both"/>
        <w:rPr>
          <w:rFonts w:ascii="Times New Roman" w:hAnsi="Times New Roman" w:cs="Times New Roman"/>
          <w:szCs w:val="23"/>
        </w:rPr>
      </w:pPr>
    </w:p>
    <w:p w:rsidR="001F1F3A" w:rsidRPr="00E01486" w:rsidRDefault="001F1F3A" w:rsidP="006961CE">
      <w:pPr>
        <w:pStyle w:val="Default"/>
        <w:spacing w:line="276" w:lineRule="auto"/>
        <w:jc w:val="both"/>
        <w:rPr>
          <w:rFonts w:ascii="Times New Roman" w:hAnsi="Times New Roman" w:cs="Times New Roman"/>
          <w:szCs w:val="23"/>
        </w:rPr>
      </w:pPr>
      <w:r w:rsidRPr="00E01486">
        <w:rPr>
          <w:rFonts w:ascii="Times New Roman" w:hAnsi="Times New Roman" w:cs="Times New Roman"/>
          <w:szCs w:val="23"/>
        </w:rPr>
        <w:t xml:space="preserve">No entanto a análise combinada deste com outros indicadores </w:t>
      </w:r>
      <w:r w:rsidR="00303019" w:rsidRPr="00E01486">
        <w:rPr>
          <w:rFonts w:ascii="Times New Roman" w:hAnsi="Times New Roman" w:cs="Times New Roman"/>
          <w:szCs w:val="23"/>
        </w:rPr>
        <w:t>poderão demonstrar</w:t>
      </w:r>
      <w:r w:rsidRPr="00E01486">
        <w:rPr>
          <w:rFonts w:ascii="Times New Roman" w:hAnsi="Times New Roman" w:cs="Times New Roman"/>
          <w:szCs w:val="23"/>
        </w:rPr>
        <w:t xml:space="preserve"> informações valiosas como a relação entre valor e tempo de retorno dos investimentos. </w:t>
      </w:r>
    </w:p>
    <w:p w:rsidR="00E01486" w:rsidRPr="00E01486" w:rsidRDefault="00E01486" w:rsidP="006961CE">
      <w:pPr>
        <w:pStyle w:val="Default"/>
        <w:spacing w:line="276" w:lineRule="auto"/>
        <w:jc w:val="both"/>
        <w:rPr>
          <w:rFonts w:ascii="Times New Roman" w:hAnsi="Times New Roman" w:cs="Times New Roman"/>
          <w:szCs w:val="23"/>
        </w:rPr>
      </w:pPr>
    </w:p>
    <w:p w:rsidR="001F1F3A" w:rsidRPr="00E01486" w:rsidRDefault="001F1F3A" w:rsidP="006961CE">
      <w:pPr>
        <w:pStyle w:val="Default"/>
        <w:spacing w:line="276" w:lineRule="auto"/>
        <w:jc w:val="both"/>
        <w:rPr>
          <w:rFonts w:ascii="Times New Roman" w:hAnsi="Times New Roman" w:cs="Times New Roman"/>
          <w:szCs w:val="23"/>
        </w:rPr>
      </w:pPr>
      <w:r w:rsidRPr="00E01486">
        <w:rPr>
          <w:rFonts w:ascii="Times New Roman" w:hAnsi="Times New Roman" w:cs="Times New Roman"/>
          <w:szCs w:val="23"/>
        </w:rPr>
        <w:t xml:space="preserve">A fórmula para cálculo deste é: </w:t>
      </w:r>
    </w:p>
    <w:p w:rsidR="00E01486" w:rsidRPr="00E01486" w:rsidRDefault="00E01486" w:rsidP="006961CE">
      <w:pPr>
        <w:pStyle w:val="Default"/>
        <w:spacing w:line="276" w:lineRule="auto"/>
        <w:jc w:val="both"/>
        <w:rPr>
          <w:rFonts w:ascii="Times New Roman" w:hAnsi="Times New Roman" w:cs="Times New Roman"/>
          <w:szCs w:val="23"/>
        </w:rPr>
      </w:pPr>
    </w:p>
    <w:p w:rsidR="001F1F3A" w:rsidRDefault="001F1F3A" w:rsidP="006961CE">
      <w:pPr>
        <w:pStyle w:val="Default"/>
        <w:spacing w:line="276" w:lineRule="auto"/>
        <w:jc w:val="center"/>
        <w:rPr>
          <w:rFonts w:ascii="Times New Roman" w:hAnsi="Times New Roman" w:cs="Times New Roman"/>
          <w:szCs w:val="23"/>
        </w:rPr>
      </w:pPr>
      <w:proofErr w:type="spellStart"/>
      <w:r w:rsidRPr="00E01486">
        <w:rPr>
          <w:rFonts w:ascii="Times New Roman" w:hAnsi="Times New Roman" w:cs="Times New Roman"/>
          <w:i/>
          <w:iCs/>
          <w:szCs w:val="23"/>
        </w:rPr>
        <w:lastRenderedPageBreak/>
        <w:t>Payback</w:t>
      </w:r>
      <w:proofErr w:type="spellEnd"/>
      <w:r w:rsidRPr="00E01486">
        <w:rPr>
          <w:rFonts w:ascii="Times New Roman" w:hAnsi="Times New Roman" w:cs="Times New Roman"/>
          <w:i/>
          <w:iCs/>
          <w:szCs w:val="23"/>
        </w:rPr>
        <w:t xml:space="preserve"> </w:t>
      </w:r>
      <w:r w:rsidRPr="00E01486">
        <w:rPr>
          <w:rFonts w:ascii="Times New Roman" w:hAnsi="Times New Roman" w:cs="Times New Roman"/>
          <w:szCs w:val="23"/>
        </w:rPr>
        <w:t>=</w:t>
      </w:r>
      <w:r w:rsidR="009008BC">
        <w:rPr>
          <w:rFonts w:ascii="Times New Roman" w:hAnsi="Times New Roman" w:cs="Times New Roman"/>
          <w:szCs w:val="23"/>
        </w:rPr>
        <w:t xml:space="preserve"> </w:t>
      </w:r>
      <w:r w:rsidRPr="00E01486">
        <w:rPr>
          <w:rFonts w:ascii="Times New Roman" w:hAnsi="Times New Roman" w:cs="Times New Roman"/>
          <w:szCs w:val="23"/>
        </w:rPr>
        <w:t>$ Retorno por Período / $ Investimento</w:t>
      </w:r>
    </w:p>
    <w:p w:rsidR="00C629C1" w:rsidRPr="00E01486" w:rsidRDefault="00C629C1" w:rsidP="006961CE">
      <w:pPr>
        <w:pStyle w:val="Default"/>
        <w:spacing w:line="276" w:lineRule="auto"/>
        <w:jc w:val="both"/>
        <w:rPr>
          <w:rFonts w:ascii="Times New Roman" w:hAnsi="Times New Roman" w:cs="Times New Roman"/>
          <w:szCs w:val="23"/>
        </w:rPr>
      </w:pPr>
    </w:p>
    <w:p w:rsidR="001F1F3A" w:rsidRPr="00581455" w:rsidRDefault="001F1F3A" w:rsidP="006961CE">
      <w:pPr>
        <w:spacing w:after="0"/>
        <w:jc w:val="both"/>
        <w:rPr>
          <w:rFonts w:ascii="Times New Roman" w:hAnsi="Times New Roman" w:cs="Times New Roman"/>
          <w:sz w:val="24"/>
          <w:szCs w:val="23"/>
        </w:rPr>
      </w:pPr>
      <w:r w:rsidRPr="00E01486">
        <w:rPr>
          <w:rFonts w:ascii="Times New Roman" w:hAnsi="Times New Roman" w:cs="Times New Roman"/>
          <w:sz w:val="24"/>
          <w:szCs w:val="23"/>
        </w:rPr>
        <w:t xml:space="preserve">No cálculo do </w:t>
      </w:r>
      <w:proofErr w:type="spellStart"/>
      <w:r w:rsidRPr="00E01486">
        <w:rPr>
          <w:rFonts w:ascii="Times New Roman" w:hAnsi="Times New Roman" w:cs="Times New Roman"/>
          <w:i/>
          <w:iCs/>
          <w:sz w:val="24"/>
          <w:szCs w:val="23"/>
        </w:rPr>
        <w:t>payback</w:t>
      </w:r>
      <w:proofErr w:type="spellEnd"/>
      <w:r w:rsidRPr="00E01486">
        <w:rPr>
          <w:rFonts w:ascii="Times New Roman" w:hAnsi="Times New Roman" w:cs="Times New Roman"/>
          <w:i/>
          <w:iCs/>
          <w:sz w:val="24"/>
          <w:szCs w:val="23"/>
        </w:rPr>
        <w:t xml:space="preserve"> </w:t>
      </w:r>
      <w:r w:rsidRPr="00E01486">
        <w:rPr>
          <w:rFonts w:ascii="Times New Roman" w:hAnsi="Times New Roman" w:cs="Times New Roman"/>
          <w:sz w:val="24"/>
          <w:szCs w:val="23"/>
        </w:rPr>
        <w:t xml:space="preserve">pode ser utilizada uma taxa de desconto para os fluxos de caixa de cada período, assim como acontece do cálculo do VPL, onde </w:t>
      </w:r>
      <w:proofErr w:type="gramStart"/>
      <w:r w:rsidRPr="00E01486">
        <w:rPr>
          <w:rFonts w:ascii="Times New Roman" w:hAnsi="Times New Roman" w:cs="Times New Roman"/>
          <w:sz w:val="24"/>
          <w:szCs w:val="23"/>
        </w:rPr>
        <w:t>encontra-se</w:t>
      </w:r>
      <w:proofErr w:type="gramEnd"/>
      <w:r w:rsidRPr="00E01486">
        <w:rPr>
          <w:rFonts w:ascii="Times New Roman" w:hAnsi="Times New Roman" w:cs="Times New Roman"/>
          <w:sz w:val="24"/>
          <w:szCs w:val="23"/>
        </w:rPr>
        <w:t xml:space="preserve"> então o </w:t>
      </w:r>
      <w:proofErr w:type="spellStart"/>
      <w:r w:rsidRPr="00E01486">
        <w:rPr>
          <w:rFonts w:ascii="Times New Roman" w:hAnsi="Times New Roman" w:cs="Times New Roman"/>
          <w:i/>
          <w:iCs/>
          <w:sz w:val="24"/>
          <w:szCs w:val="23"/>
        </w:rPr>
        <w:t>Payback</w:t>
      </w:r>
      <w:proofErr w:type="spellEnd"/>
      <w:r w:rsidRPr="00E01486">
        <w:rPr>
          <w:rFonts w:ascii="Times New Roman" w:hAnsi="Times New Roman" w:cs="Times New Roman"/>
          <w:i/>
          <w:iCs/>
          <w:sz w:val="24"/>
          <w:szCs w:val="23"/>
        </w:rPr>
        <w:t xml:space="preserve"> </w:t>
      </w:r>
      <w:r w:rsidRPr="00E01486">
        <w:rPr>
          <w:rFonts w:ascii="Times New Roman" w:hAnsi="Times New Roman" w:cs="Times New Roman"/>
          <w:sz w:val="24"/>
          <w:szCs w:val="23"/>
        </w:rPr>
        <w:t>Descontado</w:t>
      </w:r>
      <w:r w:rsidR="00C73E69">
        <w:rPr>
          <w:rFonts w:ascii="Times New Roman" w:hAnsi="Times New Roman" w:cs="Times New Roman"/>
          <w:sz w:val="24"/>
          <w:szCs w:val="23"/>
        </w:rPr>
        <w:t xml:space="preserve"> </w:t>
      </w:r>
      <w:r w:rsidR="00581455">
        <w:rPr>
          <w:rFonts w:ascii="Times New Roman" w:hAnsi="Times New Roman" w:cs="Times New Roman"/>
          <w:sz w:val="24"/>
          <w:szCs w:val="23"/>
        </w:rPr>
        <w:t>(</w:t>
      </w:r>
      <w:r w:rsidR="00303019">
        <w:rPr>
          <w:rStyle w:val="apple-style-span"/>
          <w:rFonts w:ascii="Times New Roman" w:hAnsi="Times New Roman" w:cs="Times New Roman"/>
          <w:sz w:val="24"/>
        </w:rPr>
        <w:t>MARQUEZAN e BRONDANI</w:t>
      </w:r>
      <w:r w:rsidR="00581455">
        <w:rPr>
          <w:rStyle w:val="apple-style-span"/>
          <w:rFonts w:ascii="Times New Roman" w:hAnsi="Times New Roman" w:cs="Times New Roman"/>
          <w:sz w:val="24"/>
        </w:rPr>
        <w:t xml:space="preserve">, </w:t>
      </w:r>
      <w:r w:rsidR="00C73E69" w:rsidRPr="00BB729E">
        <w:rPr>
          <w:rStyle w:val="apple-style-span"/>
          <w:rFonts w:ascii="Times New Roman" w:hAnsi="Times New Roman" w:cs="Times New Roman"/>
          <w:sz w:val="24"/>
        </w:rPr>
        <w:t>2006)</w:t>
      </w:r>
      <w:r w:rsidR="00581455">
        <w:rPr>
          <w:rStyle w:val="apple-style-span"/>
          <w:rFonts w:ascii="Times New Roman" w:hAnsi="Times New Roman" w:cs="Times New Roman"/>
          <w:sz w:val="24"/>
        </w:rPr>
        <w:t>.</w:t>
      </w:r>
    </w:p>
    <w:p w:rsidR="00CC600C" w:rsidRDefault="00CC600C" w:rsidP="006961CE">
      <w:pPr>
        <w:spacing w:after="0"/>
        <w:jc w:val="both"/>
        <w:rPr>
          <w:rFonts w:ascii="Times New Roman" w:hAnsi="Times New Roman" w:cs="Times New Roman"/>
          <w:b/>
          <w:color w:val="000000" w:themeColor="text1"/>
          <w:sz w:val="24"/>
          <w:szCs w:val="24"/>
        </w:rPr>
      </w:pPr>
    </w:p>
    <w:p w:rsidR="006961CE" w:rsidRDefault="006961CE" w:rsidP="006961CE">
      <w:pPr>
        <w:spacing w:after="0"/>
        <w:jc w:val="both"/>
        <w:rPr>
          <w:rFonts w:ascii="Times New Roman" w:hAnsi="Times New Roman" w:cs="Times New Roman"/>
          <w:b/>
          <w:color w:val="000000" w:themeColor="text1"/>
          <w:sz w:val="24"/>
          <w:szCs w:val="24"/>
        </w:rPr>
      </w:pPr>
    </w:p>
    <w:p w:rsidR="00894452" w:rsidRDefault="00894452" w:rsidP="006961CE">
      <w:pPr>
        <w:pStyle w:val="PargrafodaLista"/>
        <w:numPr>
          <w:ilvl w:val="0"/>
          <w:numId w:val="1"/>
        </w:numPr>
        <w:spacing w:after="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Histórico do Aproveitamento de Água Pluvial no Mundo</w:t>
      </w:r>
    </w:p>
    <w:p w:rsidR="00E03DDB" w:rsidRDefault="00E03DDB" w:rsidP="006961CE">
      <w:pPr>
        <w:autoSpaceDE w:val="0"/>
        <w:autoSpaceDN w:val="0"/>
        <w:adjustRightInd w:val="0"/>
        <w:spacing w:after="0"/>
        <w:rPr>
          <w:rFonts w:ascii="Times New Roman" w:hAnsi="Times New Roman" w:cs="Times New Roman"/>
          <w:b/>
          <w:color w:val="000000" w:themeColor="text1"/>
          <w:sz w:val="24"/>
          <w:szCs w:val="24"/>
        </w:rPr>
      </w:pPr>
    </w:p>
    <w:p w:rsidR="00E03DDB" w:rsidRPr="00E03DDB" w:rsidRDefault="00E03DDB" w:rsidP="006961CE">
      <w:pPr>
        <w:autoSpaceDE w:val="0"/>
        <w:autoSpaceDN w:val="0"/>
        <w:adjustRightInd w:val="0"/>
        <w:spacing w:after="0"/>
        <w:jc w:val="both"/>
        <w:rPr>
          <w:rFonts w:ascii="Times New Roman" w:hAnsi="Times New Roman" w:cs="Times New Roman"/>
          <w:color w:val="000000" w:themeColor="text1"/>
          <w:sz w:val="24"/>
          <w:szCs w:val="21"/>
        </w:rPr>
      </w:pPr>
      <w:r w:rsidRPr="00E03DDB">
        <w:rPr>
          <w:rFonts w:ascii="Times New Roman" w:hAnsi="Times New Roman" w:cs="Times New Roman"/>
          <w:color w:val="000000" w:themeColor="text1"/>
          <w:sz w:val="24"/>
          <w:szCs w:val="21"/>
        </w:rPr>
        <w:t xml:space="preserve">Registros históricos indicam que a água da chuva já é utilizada pela humanidade há milhares de anos. Existem inúmeras cisternas escavadas em rochas, utilizadas para aproveitamento de água pluvial, que são anteriores a 3.000 </w:t>
      </w:r>
      <w:proofErr w:type="gramStart"/>
      <w:r w:rsidRPr="00E03DDB">
        <w:rPr>
          <w:rFonts w:ascii="Times New Roman" w:hAnsi="Times New Roman" w:cs="Times New Roman"/>
          <w:color w:val="000000" w:themeColor="text1"/>
          <w:sz w:val="24"/>
          <w:szCs w:val="21"/>
        </w:rPr>
        <w:t>a.C.</w:t>
      </w:r>
      <w:proofErr w:type="gramEnd"/>
      <w:r w:rsidRPr="00E03DDB">
        <w:rPr>
          <w:rFonts w:ascii="Times New Roman" w:hAnsi="Times New Roman" w:cs="Times New Roman"/>
          <w:color w:val="000000" w:themeColor="text1"/>
          <w:sz w:val="24"/>
          <w:szCs w:val="21"/>
        </w:rPr>
        <w:t xml:space="preserve"> Em Israel, encontra-se um dos exemplos mais conhecidos, a famosa fortaleza de </w:t>
      </w:r>
      <w:proofErr w:type="spellStart"/>
      <w:r w:rsidRPr="00E03DDB">
        <w:rPr>
          <w:rFonts w:ascii="Times New Roman" w:hAnsi="Times New Roman" w:cs="Times New Roman"/>
          <w:color w:val="000000" w:themeColor="text1"/>
          <w:sz w:val="24"/>
          <w:szCs w:val="21"/>
        </w:rPr>
        <w:t>Masada</w:t>
      </w:r>
      <w:proofErr w:type="spellEnd"/>
      <w:r w:rsidRPr="00E03DDB">
        <w:rPr>
          <w:rFonts w:ascii="Times New Roman" w:hAnsi="Times New Roman" w:cs="Times New Roman"/>
          <w:color w:val="000000" w:themeColor="text1"/>
          <w:sz w:val="24"/>
          <w:szCs w:val="21"/>
        </w:rPr>
        <w:t>, com dez reservatórios escavados na rocha, tendo como capacidade total 40 milhões de litros. No México, existem cisternas ainda em uso, que datam de antes da chegada de Cristóvão Colombo à América</w:t>
      </w:r>
      <w:r w:rsidR="00581455">
        <w:rPr>
          <w:rFonts w:ascii="Times New Roman" w:hAnsi="Times New Roman" w:cs="Times New Roman"/>
          <w:color w:val="000000" w:themeColor="text1"/>
          <w:sz w:val="24"/>
          <w:szCs w:val="21"/>
        </w:rPr>
        <w:t xml:space="preserve"> (LIMA e MACHADO </w:t>
      </w:r>
      <w:r w:rsidRPr="00E03DDB">
        <w:rPr>
          <w:rFonts w:ascii="Times New Roman" w:hAnsi="Times New Roman" w:cs="Times New Roman"/>
          <w:color w:val="000000" w:themeColor="text1"/>
          <w:sz w:val="24"/>
          <w:szCs w:val="21"/>
        </w:rPr>
        <w:t>apud TOMAZ, 2003).</w:t>
      </w:r>
    </w:p>
    <w:p w:rsidR="00E03DDB" w:rsidRPr="00E03DDB" w:rsidRDefault="00E03DDB" w:rsidP="006961CE">
      <w:pPr>
        <w:autoSpaceDE w:val="0"/>
        <w:autoSpaceDN w:val="0"/>
        <w:adjustRightInd w:val="0"/>
        <w:spacing w:after="0"/>
        <w:jc w:val="both"/>
        <w:rPr>
          <w:rFonts w:ascii="Times New Roman" w:hAnsi="Times New Roman" w:cs="Times New Roman"/>
          <w:color w:val="000000" w:themeColor="text1"/>
          <w:sz w:val="24"/>
          <w:szCs w:val="21"/>
        </w:rPr>
      </w:pPr>
    </w:p>
    <w:p w:rsidR="00E03DDB" w:rsidRPr="00E03DDB" w:rsidRDefault="00E03DDB" w:rsidP="006961CE">
      <w:pPr>
        <w:autoSpaceDE w:val="0"/>
        <w:autoSpaceDN w:val="0"/>
        <w:adjustRightInd w:val="0"/>
        <w:spacing w:after="0"/>
        <w:jc w:val="both"/>
        <w:rPr>
          <w:rFonts w:ascii="Times New Roman" w:hAnsi="Times New Roman" w:cs="Times New Roman"/>
          <w:color w:val="000000" w:themeColor="text1"/>
          <w:sz w:val="24"/>
          <w:szCs w:val="21"/>
        </w:rPr>
      </w:pPr>
      <w:r w:rsidRPr="00E03DDB">
        <w:rPr>
          <w:rFonts w:ascii="Times New Roman" w:hAnsi="Times New Roman" w:cs="Times New Roman"/>
          <w:color w:val="000000" w:themeColor="text1"/>
          <w:sz w:val="24"/>
          <w:szCs w:val="21"/>
        </w:rPr>
        <w:t>Um dos países que mais utiliza sistemas de</w:t>
      </w:r>
      <w:r w:rsidR="007474E8">
        <w:rPr>
          <w:rFonts w:ascii="Times New Roman" w:hAnsi="Times New Roman" w:cs="Times New Roman"/>
          <w:color w:val="000000" w:themeColor="text1"/>
          <w:sz w:val="24"/>
          <w:szCs w:val="21"/>
        </w:rPr>
        <w:t xml:space="preserve"> aproveitamento de água pluvial, alé</w:t>
      </w:r>
      <w:r w:rsidRPr="00E03DDB">
        <w:rPr>
          <w:rFonts w:ascii="Times New Roman" w:hAnsi="Times New Roman" w:cs="Times New Roman"/>
          <w:color w:val="000000" w:themeColor="text1"/>
          <w:sz w:val="24"/>
          <w:szCs w:val="21"/>
        </w:rPr>
        <w:t>m</w:t>
      </w:r>
      <w:r w:rsidR="007474E8">
        <w:rPr>
          <w:rFonts w:ascii="Times New Roman" w:hAnsi="Times New Roman" w:cs="Times New Roman"/>
          <w:color w:val="000000" w:themeColor="text1"/>
          <w:sz w:val="24"/>
          <w:szCs w:val="21"/>
        </w:rPr>
        <w:t xml:space="preserve"> </w:t>
      </w:r>
      <w:r w:rsidRPr="00E03DDB">
        <w:rPr>
          <w:rFonts w:ascii="Times New Roman" w:hAnsi="Times New Roman" w:cs="Times New Roman"/>
          <w:color w:val="000000" w:themeColor="text1"/>
          <w:sz w:val="24"/>
          <w:szCs w:val="21"/>
        </w:rPr>
        <w:t>de promover estudos e pesquisas nessa área, é o Japão. Como exemplo, tem-se o caso</w:t>
      </w:r>
      <w:r w:rsidR="007474E8">
        <w:rPr>
          <w:rFonts w:ascii="Times New Roman" w:hAnsi="Times New Roman" w:cs="Times New Roman"/>
          <w:color w:val="000000" w:themeColor="text1"/>
          <w:sz w:val="24"/>
          <w:szCs w:val="21"/>
        </w:rPr>
        <w:t xml:space="preserve"> </w:t>
      </w:r>
      <w:r w:rsidRPr="00E03DDB">
        <w:rPr>
          <w:rFonts w:ascii="Times New Roman" w:hAnsi="Times New Roman" w:cs="Times New Roman"/>
          <w:color w:val="000000" w:themeColor="text1"/>
          <w:sz w:val="24"/>
          <w:szCs w:val="21"/>
        </w:rPr>
        <w:t>de Tóquio, onde regulamentos do governo metropolitano obrigam que todos os prédios</w:t>
      </w:r>
      <w:r w:rsidR="007474E8">
        <w:rPr>
          <w:rFonts w:ascii="Times New Roman" w:hAnsi="Times New Roman" w:cs="Times New Roman"/>
          <w:color w:val="000000" w:themeColor="text1"/>
          <w:sz w:val="24"/>
          <w:szCs w:val="21"/>
        </w:rPr>
        <w:t xml:space="preserve"> </w:t>
      </w:r>
      <w:r w:rsidRPr="00E03DDB">
        <w:rPr>
          <w:rFonts w:ascii="Times New Roman" w:hAnsi="Times New Roman" w:cs="Times New Roman"/>
          <w:color w:val="000000" w:themeColor="text1"/>
          <w:sz w:val="24"/>
          <w:szCs w:val="21"/>
        </w:rPr>
        <w:t>com área construída maior que 30.000 m² (metro quadrado) utilizem mais de 100 m³</w:t>
      </w:r>
      <w:r w:rsidR="007474E8">
        <w:rPr>
          <w:rFonts w:ascii="Times New Roman" w:hAnsi="Times New Roman" w:cs="Times New Roman"/>
          <w:color w:val="000000" w:themeColor="text1"/>
          <w:sz w:val="24"/>
          <w:szCs w:val="21"/>
        </w:rPr>
        <w:t xml:space="preserve"> </w:t>
      </w:r>
      <w:r w:rsidRPr="00E03DDB">
        <w:rPr>
          <w:rFonts w:ascii="Times New Roman" w:hAnsi="Times New Roman" w:cs="Times New Roman"/>
          <w:color w:val="000000" w:themeColor="text1"/>
          <w:sz w:val="24"/>
          <w:szCs w:val="21"/>
        </w:rPr>
        <w:t>(metro cúbico) por dia de água para fins não potáveis, façam reciclagem da água de</w:t>
      </w:r>
      <w:r w:rsidR="007474E8">
        <w:rPr>
          <w:rFonts w:ascii="Times New Roman" w:hAnsi="Times New Roman" w:cs="Times New Roman"/>
          <w:color w:val="000000" w:themeColor="text1"/>
          <w:sz w:val="24"/>
          <w:szCs w:val="21"/>
        </w:rPr>
        <w:t xml:space="preserve"> </w:t>
      </w:r>
      <w:r w:rsidRPr="00E03DDB">
        <w:rPr>
          <w:rFonts w:ascii="Times New Roman" w:hAnsi="Times New Roman" w:cs="Times New Roman"/>
          <w:color w:val="000000" w:themeColor="text1"/>
          <w:sz w:val="24"/>
          <w:szCs w:val="21"/>
        </w:rPr>
        <w:t>chuva e de água servida (</w:t>
      </w:r>
      <w:proofErr w:type="gramStart"/>
      <w:r w:rsidRPr="00E03DDB">
        <w:rPr>
          <w:rFonts w:ascii="Times New Roman" w:hAnsi="Times New Roman" w:cs="Times New Roman"/>
          <w:color w:val="000000" w:themeColor="text1"/>
          <w:sz w:val="24"/>
          <w:szCs w:val="21"/>
        </w:rPr>
        <w:t>água</w:t>
      </w:r>
      <w:proofErr w:type="gramEnd"/>
      <w:r w:rsidRPr="00E03DDB">
        <w:rPr>
          <w:rFonts w:ascii="Times New Roman" w:hAnsi="Times New Roman" w:cs="Times New Roman"/>
          <w:color w:val="000000" w:themeColor="text1"/>
          <w:sz w:val="24"/>
          <w:szCs w:val="21"/>
        </w:rPr>
        <w:t xml:space="preserve"> de lavatórios, chuveiros e máquinas de lavar roupas).</w:t>
      </w:r>
    </w:p>
    <w:p w:rsidR="00CC600C" w:rsidRDefault="00E03DDB" w:rsidP="006961CE">
      <w:pPr>
        <w:autoSpaceDE w:val="0"/>
        <w:autoSpaceDN w:val="0"/>
        <w:adjustRightInd w:val="0"/>
        <w:spacing w:after="0"/>
        <w:jc w:val="both"/>
        <w:rPr>
          <w:rFonts w:ascii="Times New Roman" w:hAnsi="Times New Roman" w:cs="Times New Roman"/>
          <w:color w:val="000000" w:themeColor="text1"/>
          <w:sz w:val="24"/>
          <w:szCs w:val="21"/>
        </w:rPr>
      </w:pPr>
      <w:r w:rsidRPr="00E03DDB">
        <w:rPr>
          <w:rFonts w:ascii="Times New Roman" w:hAnsi="Times New Roman" w:cs="Times New Roman"/>
          <w:color w:val="000000" w:themeColor="text1"/>
          <w:sz w:val="24"/>
          <w:szCs w:val="21"/>
        </w:rPr>
        <w:t>Além disso, a fim de evitar enchentes, devem ser construídos reservatórios de detenção</w:t>
      </w:r>
      <w:r w:rsidR="007474E8">
        <w:rPr>
          <w:rFonts w:ascii="Times New Roman" w:hAnsi="Times New Roman" w:cs="Times New Roman"/>
          <w:color w:val="000000" w:themeColor="text1"/>
          <w:sz w:val="24"/>
          <w:szCs w:val="21"/>
        </w:rPr>
        <w:t xml:space="preserve"> </w:t>
      </w:r>
      <w:r w:rsidRPr="00E03DDB">
        <w:rPr>
          <w:rFonts w:ascii="Times New Roman" w:hAnsi="Times New Roman" w:cs="Times New Roman"/>
          <w:color w:val="000000" w:themeColor="text1"/>
          <w:sz w:val="24"/>
          <w:szCs w:val="21"/>
        </w:rPr>
        <w:t>de água de chuva em áreas de terrenos maiores de 10.000 m² (metro quadrado) ou em</w:t>
      </w:r>
      <w:r w:rsidR="007474E8">
        <w:rPr>
          <w:rFonts w:ascii="Times New Roman" w:hAnsi="Times New Roman" w:cs="Times New Roman"/>
          <w:color w:val="000000" w:themeColor="text1"/>
          <w:sz w:val="24"/>
          <w:szCs w:val="21"/>
        </w:rPr>
        <w:t xml:space="preserve"> </w:t>
      </w:r>
      <w:r w:rsidRPr="00E03DDB">
        <w:rPr>
          <w:rFonts w:ascii="Times New Roman" w:hAnsi="Times New Roman" w:cs="Times New Roman"/>
          <w:color w:val="000000" w:themeColor="text1"/>
          <w:sz w:val="24"/>
          <w:szCs w:val="21"/>
        </w:rPr>
        <w:t xml:space="preserve">edifícios que tenham mais que 3.000 m² (metro quadrado) de área construída </w:t>
      </w:r>
      <w:r w:rsidR="00581455">
        <w:rPr>
          <w:rFonts w:ascii="Times New Roman" w:hAnsi="Times New Roman" w:cs="Times New Roman"/>
          <w:color w:val="000000" w:themeColor="text1"/>
          <w:sz w:val="24"/>
          <w:szCs w:val="21"/>
        </w:rPr>
        <w:t xml:space="preserve">(LIMA e MACHADO </w:t>
      </w:r>
      <w:r w:rsidR="007474E8" w:rsidRPr="00E03DDB">
        <w:rPr>
          <w:rFonts w:ascii="Times New Roman" w:hAnsi="Times New Roman" w:cs="Times New Roman"/>
          <w:color w:val="000000" w:themeColor="text1"/>
          <w:sz w:val="24"/>
          <w:szCs w:val="21"/>
        </w:rPr>
        <w:t>apud TOMAZ, 2003).</w:t>
      </w:r>
    </w:p>
    <w:p w:rsidR="00145D63" w:rsidRDefault="00145D63" w:rsidP="006961CE">
      <w:pPr>
        <w:autoSpaceDE w:val="0"/>
        <w:autoSpaceDN w:val="0"/>
        <w:adjustRightInd w:val="0"/>
        <w:spacing w:after="0"/>
        <w:jc w:val="both"/>
        <w:rPr>
          <w:rFonts w:ascii="Times New Roman" w:hAnsi="Times New Roman" w:cs="Times New Roman"/>
          <w:color w:val="000000" w:themeColor="text1"/>
          <w:sz w:val="24"/>
          <w:szCs w:val="21"/>
        </w:rPr>
      </w:pPr>
    </w:p>
    <w:p w:rsidR="00145D63" w:rsidRPr="00145D63" w:rsidRDefault="00145D63" w:rsidP="006961CE">
      <w:pPr>
        <w:autoSpaceDE w:val="0"/>
        <w:autoSpaceDN w:val="0"/>
        <w:adjustRightInd w:val="0"/>
        <w:spacing w:after="0"/>
        <w:jc w:val="both"/>
        <w:rPr>
          <w:rFonts w:ascii="Times New Roman" w:hAnsi="Times New Roman" w:cs="Times New Roman"/>
          <w:sz w:val="24"/>
          <w:szCs w:val="24"/>
        </w:rPr>
      </w:pPr>
      <w:r w:rsidRPr="00145D63">
        <w:rPr>
          <w:rFonts w:ascii="Times New Roman" w:hAnsi="Times New Roman" w:cs="Times New Roman"/>
          <w:sz w:val="24"/>
          <w:szCs w:val="24"/>
        </w:rPr>
        <w:t>Em países industrializados, como a Alemanha, a população e as autoridades públicas estão apoiando ativamente o aproveitamento de água de chuva. Além disso, o governo alemão está participando com apoio financeiro, oferecendo financiamentos para a construção de sistemas de captação de água pluvial, incentivando assim a economia de água potável para suprir as futuras populações e novas indústrias, conservando as águas subterrâneas que são utilizadas como fontes de recurso hídrico em muitas cidades do país</w:t>
      </w:r>
      <w:r>
        <w:rPr>
          <w:rFonts w:ascii="Times New Roman" w:hAnsi="Times New Roman" w:cs="Times New Roman"/>
          <w:sz w:val="24"/>
          <w:szCs w:val="24"/>
        </w:rPr>
        <w:t xml:space="preserve"> </w:t>
      </w:r>
      <w:r w:rsidR="00581455">
        <w:rPr>
          <w:rFonts w:ascii="Times New Roman" w:hAnsi="Times New Roman" w:cs="Times New Roman"/>
          <w:sz w:val="24"/>
          <w:szCs w:val="24"/>
        </w:rPr>
        <w:t>(</w:t>
      </w:r>
      <w:r w:rsidR="00581455">
        <w:rPr>
          <w:rFonts w:ascii="Times New Roman" w:hAnsi="Times New Roman" w:cs="Times New Roman"/>
          <w:color w:val="000000" w:themeColor="text1"/>
          <w:sz w:val="24"/>
          <w:szCs w:val="21"/>
        </w:rPr>
        <w:t>LIMA e MACHADO</w:t>
      </w:r>
      <w:r w:rsidR="00581455">
        <w:rPr>
          <w:rFonts w:ascii="Times New Roman" w:hAnsi="Times New Roman" w:cs="Times New Roman"/>
          <w:sz w:val="24"/>
          <w:szCs w:val="24"/>
        </w:rPr>
        <w:t xml:space="preserve"> </w:t>
      </w:r>
      <w:r>
        <w:rPr>
          <w:rFonts w:ascii="Times New Roman" w:hAnsi="Times New Roman" w:cs="Times New Roman"/>
          <w:sz w:val="24"/>
          <w:szCs w:val="24"/>
        </w:rPr>
        <w:t xml:space="preserve">apud </w:t>
      </w:r>
      <w:r w:rsidRPr="00145D63">
        <w:rPr>
          <w:rFonts w:ascii="Times New Roman" w:hAnsi="Times New Roman" w:cs="Times New Roman"/>
          <w:sz w:val="24"/>
          <w:szCs w:val="24"/>
        </w:rPr>
        <w:t>GROUP RAINDROPS, 2002).</w:t>
      </w:r>
    </w:p>
    <w:p w:rsidR="00251529" w:rsidRDefault="00251529" w:rsidP="006961CE">
      <w:pPr>
        <w:pStyle w:val="Corpodetexto2"/>
        <w:spacing w:line="276" w:lineRule="auto"/>
        <w:rPr>
          <w:rFonts w:ascii="Times New Roman" w:hAnsi="Times New Roman" w:cs="Times New Roman"/>
          <w:b/>
          <w:color w:val="000000" w:themeColor="text1"/>
          <w:sz w:val="24"/>
          <w:szCs w:val="24"/>
        </w:rPr>
      </w:pPr>
    </w:p>
    <w:p w:rsidR="006961CE" w:rsidRDefault="006961CE" w:rsidP="006961CE">
      <w:pPr>
        <w:pStyle w:val="Corpodetexto2"/>
        <w:spacing w:line="276" w:lineRule="auto"/>
        <w:rPr>
          <w:rFonts w:ascii="Times New Roman" w:hAnsi="Times New Roman" w:cs="Times New Roman"/>
          <w:b/>
          <w:color w:val="000000" w:themeColor="text1"/>
          <w:sz w:val="24"/>
          <w:szCs w:val="24"/>
        </w:rPr>
      </w:pPr>
    </w:p>
    <w:p w:rsidR="00251529" w:rsidRDefault="00251529" w:rsidP="006961CE">
      <w:pPr>
        <w:pStyle w:val="PargrafodaLista"/>
        <w:numPr>
          <w:ilvl w:val="0"/>
          <w:numId w:val="1"/>
        </w:numPr>
        <w:spacing w:after="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Histórico do Aproveitamento de Água Pluvial no Brasil</w:t>
      </w:r>
    </w:p>
    <w:p w:rsidR="00467F8C" w:rsidRDefault="00467F8C" w:rsidP="006961CE">
      <w:pPr>
        <w:pStyle w:val="PargrafodaLista"/>
        <w:spacing w:after="0"/>
        <w:ind w:left="360"/>
        <w:jc w:val="both"/>
        <w:rPr>
          <w:rFonts w:ascii="Times New Roman" w:hAnsi="Times New Roman" w:cs="Times New Roman"/>
          <w:b/>
          <w:color w:val="000000" w:themeColor="text1"/>
          <w:sz w:val="24"/>
          <w:szCs w:val="24"/>
        </w:rPr>
      </w:pPr>
    </w:p>
    <w:p w:rsidR="00303019" w:rsidRDefault="00251529" w:rsidP="006961CE">
      <w:pPr>
        <w:jc w:val="both"/>
        <w:rPr>
          <w:rFonts w:ascii="Times New Roman" w:hAnsi="Times New Roman" w:cs="Times New Roman"/>
          <w:sz w:val="24"/>
          <w:szCs w:val="24"/>
        </w:rPr>
      </w:pPr>
      <w:r w:rsidRPr="00D92B7E">
        <w:rPr>
          <w:rFonts w:ascii="Times New Roman" w:hAnsi="Times New Roman" w:cs="Times New Roman"/>
          <w:sz w:val="24"/>
          <w:szCs w:val="24"/>
        </w:rPr>
        <w:t xml:space="preserve">O Nordeste brasileiro conta com programas governamentais para a construção de cisternas rurais, como é o caso do estado de Pernambuco. Trata-se do Programa Convivência com a Seca, prevendo entre diversas ações de </w:t>
      </w:r>
      <w:proofErr w:type="spellStart"/>
      <w:proofErr w:type="gramStart"/>
      <w:r w:rsidRPr="00D92B7E">
        <w:rPr>
          <w:rFonts w:ascii="Times New Roman" w:hAnsi="Times New Roman" w:cs="Times New Roman"/>
          <w:sz w:val="24"/>
          <w:szCs w:val="24"/>
        </w:rPr>
        <w:t>infra-estrutura</w:t>
      </w:r>
      <w:proofErr w:type="spellEnd"/>
      <w:proofErr w:type="gramEnd"/>
      <w:r w:rsidRPr="00D92B7E">
        <w:rPr>
          <w:rFonts w:ascii="Times New Roman" w:hAnsi="Times New Roman" w:cs="Times New Roman"/>
          <w:sz w:val="24"/>
          <w:szCs w:val="24"/>
        </w:rPr>
        <w:t xml:space="preserve"> hídrica, a construção de 13.000 cisternas, localizadas nas Regiões do Sertão e Agreste do Estado </w:t>
      </w:r>
      <w:r w:rsidR="00581455">
        <w:rPr>
          <w:rFonts w:ascii="Times New Roman" w:hAnsi="Times New Roman" w:cs="Times New Roman"/>
          <w:sz w:val="24"/>
          <w:szCs w:val="24"/>
        </w:rPr>
        <w:t>(</w:t>
      </w:r>
      <w:r w:rsidRPr="00D92B7E">
        <w:rPr>
          <w:rStyle w:val="apple-style-span"/>
          <w:rFonts w:ascii="Times New Roman" w:hAnsi="Times New Roman" w:cs="Times New Roman"/>
          <w:sz w:val="24"/>
          <w:szCs w:val="24"/>
          <w:shd w:val="clear" w:color="auto" w:fill="FFFFFF"/>
        </w:rPr>
        <w:t>KOBIYAMA</w:t>
      </w:r>
      <w:r w:rsidR="00EC144E">
        <w:rPr>
          <w:rFonts w:ascii="Times New Roman" w:hAnsi="Times New Roman" w:cs="Times New Roman"/>
          <w:sz w:val="24"/>
          <w:szCs w:val="24"/>
        </w:rPr>
        <w:t xml:space="preserve"> &amp; </w:t>
      </w:r>
      <w:r w:rsidRPr="00D92B7E">
        <w:rPr>
          <w:rStyle w:val="apple-style-span"/>
          <w:rFonts w:ascii="Times New Roman" w:hAnsi="Times New Roman" w:cs="Times New Roman"/>
          <w:sz w:val="24"/>
          <w:szCs w:val="24"/>
          <w:shd w:val="clear" w:color="auto" w:fill="FFFFFF"/>
        </w:rPr>
        <w:t>CHECCHIA</w:t>
      </w:r>
      <w:r w:rsidRPr="00D92B7E">
        <w:rPr>
          <w:rFonts w:ascii="Times New Roman" w:hAnsi="Times New Roman" w:cs="Times New Roman"/>
          <w:sz w:val="24"/>
          <w:szCs w:val="24"/>
        </w:rPr>
        <w:t xml:space="preserve"> e </w:t>
      </w:r>
      <w:r w:rsidRPr="00D92B7E">
        <w:rPr>
          <w:rStyle w:val="apple-style-span"/>
          <w:rFonts w:ascii="Times New Roman" w:hAnsi="Times New Roman" w:cs="Times New Roman"/>
          <w:sz w:val="24"/>
          <w:szCs w:val="24"/>
          <w:shd w:val="clear" w:color="auto" w:fill="FFFFFF"/>
        </w:rPr>
        <w:t>SILVA</w:t>
      </w:r>
      <w:r w:rsidR="00581455">
        <w:rPr>
          <w:rFonts w:ascii="Times New Roman" w:hAnsi="Times New Roman" w:cs="Times New Roman"/>
          <w:sz w:val="24"/>
          <w:szCs w:val="24"/>
        </w:rPr>
        <w:t xml:space="preserve"> </w:t>
      </w:r>
      <w:r w:rsidRPr="00D92B7E">
        <w:rPr>
          <w:rFonts w:ascii="Times New Roman" w:hAnsi="Times New Roman" w:cs="Times New Roman"/>
          <w:sz w:val="24"/>
          <w:szCs w:val="24"/>
        </w:rPr>
        <w:t xml:space="preserve">apud LIBERAL e PORTO, 1999). </w:t>
      </w:r>
    </w:p>
    <w:p w:rsidR="005B3530" w:rsidRPr="00D92B7E" w:rsidRDefault="00251529" w:rsidP="006961CE">
      <w:pPr>
        <w:jc w:val="both"/>
        <w:rPr>
          <w:rFonts w:ascii="Times New Roman" w:hAnsi="Times New Roman" w:cs="Times New Roman"/>
          <w:sz w:val="24"/>
          <w:szCs w:val="24"/>
        </w:rPr>
      </w:pPr>
      <w:r w:rsidRPr="00D92B7E">
        <w:rPr>
          <w:rFonts w:ascii="Times New Roman" w:hAnsi="Times New Roman" w:cs="Times New Roman"/>
          <w:sz w:val="24"/>
          <w:szCs w:val="24"/>
        </w:rPr>
        <w:lastRenderedPageBreak/>
        <w:t>Ainda na região norte nordeste, mais especificamente na Ilha de Fernando de Noronha, desde 1943 funciona um sistema coletivo de coleta</w:t>
      </w:r>
      <w:r w:rsidR="00D92B7E" w:rsidRPr="00D92B7E">
        <w:rPr>
          <w:rFonts w:ascii="Times New Roman" w:hAnsi="Times New Roman" w:cs="Times New Roman"/>
          <w:sz w:val="24"/>
          <w:szCs w:val="24"/>
        </w:rPr>
        <w:t xml:space="preserve"> </w:t>
      </w:r>
      <w:r w:rsidRPr="00D92B7E">
        <w:rPr>
          <w:rFonts w:ascii="Times New Roman" w:hAnsi="Times New Roman" w:cs="Times New Roman"/>
          <w:sz w:val="24"/>
          <w:szCs w:val="24"/>
        </w:rPr>
        <w:t xml:space="preserve">de águas de chuva </w:t>
      </w:r>
      <w:r w:rsidR="00581455">
        <w:rPr>
          <w:rFonts w:ascii="Times New Roman" w:hAnsi="Times New Roman" w:cs="Times New Roman"/>
          <w:sz w:val="24"/>
          <w:szCs w:val="24"/>
        </w:rPr>
        <w:t>(</w:t>
      </w:r>
      <w:r w:rsidRPr="00D92B7E">
        <w:rPr>
          <w:rStyle w:val="apple-style-span"/>
          <w:rFonts w:ascii="Times New Roman" w:hAnsi="Times New Roman" w:cs="Times New Roman"/>
          <w:sz w:val="24"/>
          <w:szCs w:val="24"/>
          <w:shd w:val="clear" w:color="auto" w:fill="FFFFFF"/>
        </w:rPr>
        <w:t>KOBIYAMA</w:t>
      </w:r>
      <w:r w:rsidR="005C63AD">
        <w:rPr>
          <w:rFonts w:ascii="Times New Roman" w:hAnsi="Times New Roman" w:cs="Times New Roman"/>
          <w:sz w:val="24"/>
          <w:szCs w:val="24"/>
        </w:rPr>
        <w:t xml:space="preserve"> &amp; </w:t>
      </w:r>
      <w:r w:rsidRPr="00D92B7E">
        <w:rPr>
          <w:rStyle w:val="apple-style-span"/>
          <w:rFonts w:ascii="Times New Roman" w:hAnsi="Times New Roman" w:cs="Times New Roman"/>
          <w:sz w:val="24"/>
          <w:szCs w:val="24"/>
          <w:shd w:val="clear" w:color="auto" w:fill="FFFFFF"/>
        </w:rPr>
        <w:t>CHECCHIA</w:t>
      </w:r>
      <w:r w:rsidRPr="00D92B7E">
        <w:rPr>
          <w:rFonts w:ascii="Times New Roman" w:hAnsi="Times New Roman" w:cs="Times New Roman"/>
          <w:sz w:val="24"/>
          <w:szCs w:val="24"/>
        </w:rPr>
        <w:t xml:space="preserve"> e </w:t>
      </w:r>
      <w:r w:rsidRPr="00D92B7E">
        <w:rPr>
          <w:rStyle w:val="apple-style-span"/>
          <w:rFonts w:ascii="Times New Roman" w:hAnsi="Times New Roman" w:cs="Times New Roman"/>
          <w:sz w:val="24"/>
          <w:szCs w:val="24"/>
          <w:shd w:val="clear" w:color="auto" w:fill="FFFFFF"/>
        </w:rPr>
        <w:t>SILVA</w:t>
      </w:r>
      <w:r w:rsidR="00581455">
        <w:rPr>
          <w:rFonts w:ascii="Times New Roman" w:hAnsi="Times New Roman" w:cs="Times New Roman"/>
          <w:sz w:val="24"/>
          <w:szCs w:val="24"/>
        </w:rPr>
        <w:t xml:space="preserve"> </w:t>
      </w:r>
      <w:r w:rsidRPr="00D92B7E">
        <w:rPr>
          <w:rFonts w:ascii="Times New Roman" w:hAnsi="Times New Roman" w:cs="Times New Roman"/>
          <w:sz w:val="24"/>
          <w:szCs w:val="24"/>
        </w:rPr>
        <w:t xml:space="preserve">apud </w:t>
      </w:r>
      <w:r w:rsidR="00581455" w:rsidRPr="00D92B7E">
        <w:rPr>
          <w:rFonts w:ascii="Times New Roman" w:hAnsi="Times New Roman" w:cs="Times New Roman"/>
          <w:sz w:val="24"/>
          <w:szCs w:val="24"/>
        </w:rPr>
        <w:t>AZEVEDO NETTO</w:t>
      </w:r>
      <w:r w:rsidRPr="00D92B7E">
        <w:rPr>
          <w:rFonts w:ascii="Times New Roman" w:hAnsi="Times New Roman" w:cs="Times New Roman"/>
          <w:sz w:val="24"/>
          <w:szCs w:val="24"/>
        </w:rPr>
        <w:t>, 1991).</w:t>
      </w:r>
    </w:p>
    <w:p w:rsidR="00D92B7E" w:rsidRDefault="00D92B7E" w:rsidP="006961CE">
      <w:pPr>
        <w:autoSpaceDE w:val="0"/>
        <w:autoSpaceDN w:val="0"/>
        <w:adjustRightInd w:val="0"/>
        <w:spacing w:after="0"/>
        <w:jc w:val="both"/>
        <w:rPr>
          <w:rFonts w:ascii="Times New Roman" w:hAnsi="Times New Roman" w:cs="Times New Roman"/>
          <w:sz w:val="24"/>
          <w:szCs w:val="24"/>
        </w:rPr>
      </w:pPr>
      <w:r w:rsidRPr="00D92B7E">
        <w:rPr>
          <w:rFonts w:ascii="Times New Roman" w:hAnsi="Times New Roman" w:cs="Times New Roman"/>
          <w:sz w:val="24"/>
          <w:szCs w:val="24"/>
        </w:rPr>
        <w:t xml:space="preserve">Em Florianópolis foi realizado um estudo por </w:t>
      </w:r>
      <w:proofErr w:type="spellStart"/>
      <w:r w:rsidR="00581455">
        <w:rPr>
          <w:rStyle w:val="apple-style-span"/>
          <w:rFonts w:ascii="Times New Roman" w:hAnsi="Times New Roman" w:cs="Times New Roman"/>
          <w:sz w:val="24"/>
          <w:szCs w:val="24"/>
          <w:shd w:val="clear" w:color="auto" w:fill="FFFFFF"/>
        </w:rPr>
        <w:t>K</w:t>
      </w:r>
      <w:r w:rsidR="00581455" w:rsidRPr="00D92B7E">
        <w:rPr>
          <w:rStyle w:val="apple-style-span"/>
          <w:rFonts w:ascii="Times New Roman" w:hAnsi="Times New Roman" w:cs="Times New Roman"/>
          <w:sz w:val="24"/>
          <w:szCs w:val="24"/>
          <w:shd w:val="clear" w:color="auto" w:fill="FFFFFF"/>
        </w:rPr>
        <w:t>obiyama</w:t>
      </w:r>
      <w:proofErr w:type="spellEnd"/>
      <w:r w:rsidR="005C63AD">
        <w:rPr>
          <w:rFonts w:ascii="Times New Roman" w:hAnsi="Times New Roman" w:cs="Times New Roman"/>
          <w:sz w:val="24"/>
          <w:szCs w:val="24"/>
        </w:rPr>
        <w:t xml:space="preserve"> &amp; </w:t>
      </w:r>
      <w:proofErr w:type="spellStart"/>
      <w:r w:rsidR="00581455">
        <w:rPr>
          <w:rFonts w:ascii="Times New Roman" w:hAnsi="Times New Roman" w:cs="Times New Roman"/>
          <w:sz w:val="24"/>
          <w:szCs w:val="24"/>
        </w:rPr>
        <w:t>C</w:t>
      </w:r>
      <w:r w:rsidR="00581455" w:rsidRPr="00D92B7E">
        <w:rPr>
          <w:rStyle w:val="apple-style-span"/>
          <w:rFonts w:ascii="Times New Roman" w:hAnsi="Times New Roman" w:cs="Times New Roman"/>
          <w:sz w:val="24"/>
          <w:szCs w:val="24"/>
          <w:shd w:val="clear" w:color="auto" w:fill="FFFFFF"/>
        </w:rPr>
        <w:t>hecchia</w:t>
      </w:r>
      <w:proofErr w:type="spellEnd"/>
      <w:r w:rsidR="00581455" w:rsidRPr="00D92B7E">
        <w:rPr>
          <w:rFonts w:ascii="Times New Roman" w:hAnsi="Times New Roman" w:cs="Times New Roman"/>
          <w:sz w:val="24"/>
          <w:szCs w:val="24"/>
        </w:rPr>
        <w:t xml:space="preserve"> e </w:t>
      </w:r>
      <w:r w:rsidR="00581455">
        <w:rPr>
          <w:rStyle w:val="apple-style-span"/>
          <w:rFonts w:ascii="Times New Roman" w:hAnsi="Times New Roman" w:cs="Times New Roman"/>
          <w:sz w:val="24"/>
          <w:szCs w:val="24"/>
          <w:shd w:val="clear" w:color="auto" w:fill="FFFFFF"/>
        </w:rPr>
        <w:t>S</w:t>
      </w:r>
      <w:r w:rsidR="00581455" w:rsidRPr="00D92B7E">
        <w:rPr>
          <w:rStyle w:val="apple-style-span"/>
          <w:rFonts w:ascii="Times New Roman" w:hAnsi="Times New Roman" w:cs="Times New Roman"/>
          <w:sz w:val="24"/>
          <w:szCs w:val="24"/>
          <w:shd w:val="clear" w:color="auto" w:fill="FFFFFF"/>
        </w:rPr>
        <w:t>ilva</w:t>
      </w:r>
      <w:r w:rsidR="00581455" w:rsidRPr="00D92B7E">
        <w:rPr>
          <w:rFonts w:ascii="Times New Roman" w:hAnsi="Times New Roman" w:cs="Times New Roman"/>
          <w:sz w:val="24"/>
          <w:szCs w:val="24"/>
        </w:rPr>
        <w:t xml:space="preserve"> </w:t>
      </w:r>
      <w:r w:rsidR="005C63AD">
        <w:rPr>
          <w:rFonts w:ascii="Times New Roman" w:hAnsi="Times New Roman" w:cs="Times New Roman"/>
          <w:sz w:val="24"/>
          <w:szCs w:val="24"/>
        </w:rPr>
        <w:t>(2005)</w:t>
      </w:r>
      <w:r w:rsidRPr="00D92B7E">
        <w:rPr>
          <w:rFonts w:ascii="Times New Roman" w:hAnsi="Times New Roman" w:cs="Times New Roman"/>
          <w:sz w:val="24"/>
          <w:szCs w:val="24"/>
        </w:rPr>
        <w:t xml:space="preserve"> em que </w:t>
      </w:r>
      <w:r w:rsidR="005C63AD">
        <w:rPr>
          <w:rFonts w:ascii="Times New Roman" w:hAnsi="Times New Roman" w:cs="Times New Roman"/>
          <w:sz w:val="24"/>
          <w:szCs w:val="24"/>
        </w:rPr>
        <w:t xml:space="preserve">foram </w:t>
      </w:r>
      <w:r w:rsidRPr="00D92B7E">
        <w:rPr>
          <w:rFonts w:ascii="Times New Roman" w:hAnsi="Times New Roman" w:cs="Times New Roman"/>
          <w:sz w:val="24"/>
          <w:szCs w:val="24"/>
        </w:rPr>
        <w:t>identific</w:t>
      </w:r>
      <w:r w:rsidR="005C63AD">
        <w:rPr>
          <w:rFonts w:ascii="Times New Roman" w:hAnsi="Times New Roman" w:cs="Times New Roman"/>
          <w:sz w:val="24"/>
          <w:szCs w:val="24"/>
        </w:rPr>
        <w:t>adas</w:t>
      </w:r>
      <w:r w:rsidRPr="00D92B7E">
        <w:rPr>
          <w:rFonts w:ascii="Times New Roman" w:hAnsi="Times New Roman" w:cs="Times New Roman"/>
          <w:sz w:val="24"/>
          <w:szCs w:val="24"/>
        </w:rPr>
        <w:t>, visit</w:t>
      </w:r>
      <w:r w:rsidR="005C63AD">
        <w:rPr>
          <w:rFonts w:ascii="Times New Roman" w:hAnsi="Times New Roman" w:cs="Times New Roman"/>
          <w:sz w:val="24"/>
          <w:szCs w:val="24"/>
        </w:rPr>
        <w:t xml:space="preserve">adas e </w:t>
      </w:r>
      <w:r w:rsidRPr="00D92B7E">
        <w:rPr>
          <w:rFonts w:ascii="Times New Roman" w:hAnsi="Times New Roman" w:cs="Times New Roman"/>
          <w:sz w:val="24"/>
          <w:szCs w:val="24"/>
        </w:rPr>
        <w:t>entrevist</w:t>
      </w:r>
      <w:r w:rsidR="005C63AD">
        <w:rPr>
          <w:rFonts w:ascii="Times New Roman" w:hAnsi="Times New Roman" w:cs="Times New Roman"/>
          <w:sz w:val="24"/>
          <w:szCs w:val="24"/>
        </w:rPr>
        <w:t>adas</w:t>
      </w:r>
      <w:r w:rsidRPr="00D92B7E">
        <w:rPr>
          <w:rFonts w:ascii="Times New Roman" w:hAnsi="Times New Roman" w:cs="Times New Roman"/>
          <w:sz w:val="24"/>
          <w:szCs w:val="24"/>
        </w:rPr>
        <w:t xml:space="preserve"> os responsáveis por algumas propriedades (residências e uma empresa de Floricultura) que já utilizam a águ</w:t>
      </w:r>
      <w:r w:rsidR="005C63AD">
        <w:rPr>
          <w:rFonts w:ascii="Times New Roman" w:hAnsi="Times New Roman" w:cs="Times New Roman"/>
          <w:sz w:val="24"/>
          <w:szCs w:val="24"/>
        </w:rPr>
        <w:t xml:space="preserve">a da chuva. Em dezembro de 2002, </w:t>
      </w:r>
      <w:r w:rsidRPr="00D92B7E">
        <w:rPr>
          <w:rFonts w:ascii="Times New Roman" w:hAnsi="Times New Roman" w:cs="Times New Roman"/>
          <w:sz w:val="24"/>
          <w:szCs w:val="24"/>
        </w:rPr>
        <w:t xml:space="preserve">foi realizada visita para o conhecimento do sistema em uma residência localizada no bairro Santo </w:t>
      </w:r>
      <w:proofErr w:type="spellStart"/>
      <w:r w:rsidRPr="00D92B7E">
        <w:rPr>
          <w:rFonts w:ascii="Times New Roman" w:hAnsi="Times New Roman" w:cs="Times New Roman"/>
          <w:sz w:val="24"/>
          <w:szCs w:val="24"/>
        </w:rPr>
        <w:t>Antonio</w:t>
      </w:r>
      <w:proofErr w:type="spellEnd"/>
      <w:r w:rsidRPr="00D92B7E">
        <w:rPr>
          <w:rFonts w:ascii="Times New Roman" w:hAnsi="Times New Roman" w:cs="Times New Roman"/>
          <w:sz w:val="24"/>
          <w:szCs w:val="24"/>
        </w:rPr>
        <w:t xml:space="preserve"> de Lisboa. Em resposta ao questionário elaborado, o proprietário afirmou que resolveu aproveitar a água da chuva, objetivando reduzir os gastos com água, na busca da </w:t>
      </w:r>
      <w:proofErr w:type="spellStart"/>
      <w:proofErr w:type="gramStart"/>
      <w:r w:rsidRPr="00D92B7E">
        <w:rPr>
          <w:rFonts w:ascii="Times New Roman" w:hAnsi="Times New Roman" w:cs="Times New Roman"/>
          <w:sz w:val="24"/>
          <w:szCs w:val="24"/>
        </w:rPr>
        <w:t>auto-sustentabilidade</w:t>
      </w:r>
      <w:proofErr w:type="spellEnd"/>
      <w:proofErr w:type="gramEnd"/>
      <w:r w:rsidRPr="00D92B7E">
        <w:rPr>
          <w:rFonts w:ascii="Times New Roman" w:hAnsi="Times New Roman" w:cs="Times New Roman"/>
          <w:sz w:val="24"/>
          <w:szCs w:val="24"/>
        </w:rPr>
        <w:t xml:space="preserve">, além de contribuir para preservação do meio ambiente. O sistema beneficia cinco pessoas, além de animais domésticos. A água da chuva que é coletada do telhado da casa é destinada para lavação de carros e calçadas, irrigação de hortas e jardim, consumo e lavação de animais e abastecimento de uma pequena lagoa. O abastecimento para partes internas da residência não foi viável pelo envolvimento de muita mão de obra e altos custos, já que a residência já era abastecida pela rede publica. O sistema funciona por bombeamento, através de um conjunto </w:t>
      </w:r>
      <w:proofErr w:type="spellStart"/>
      <w:r w:rsidRPr="00D92B7E">
        <w:rPr>
          <w:rFonts w:ascii="Times New Roman" w:hAnsi="Times New Roman" w:cs="Times New Roman"/>
          <w:sz w:val="24"/>
          <w:szCs w:val="24"/>
        </w:rPr>
        <w:t>motobomba</w:t>
      </w:r>
      <w:proofErr w:type="spellEnd"/>
      <w:r w:rsidRPr="00D92B7E">
        <w:rPr>
          <w:rFonts w:ascii="Times New Roman" w:hAnsi="Times New Roman" w:cs="Times New Roman"/>
          <w:sz w:val="24"/>
          <w:szCs w:val="24"/>
        </w:rPr>
        <w:t xml:space="preserve"> localizado na saída da cisterna que possui um volume de 10.000 litros. O sistema foi implantado em julho de 2001 e teve um custo para sua implantação de cerca de R$6.000,00. O proprietário se mostrou muito satisfeito com o resultado obtido e aconselha sua utilização para novas construções. Este estima uma economia mensal média de 50% na taxa de água.</w:t>
      </w:r>
    </w:p>
    <w:p w:rsidR="00145D63" w:rsidRDefault="00145D63" w:rsidP="006961CE">
      <w:pPr>
        <w:autoSpaceDE w:val="0"/>
        <w:autoSpaceDN w:val="0"/>
        <w:adjustRightInd w:val="0"/>
        <w:spacing w:after="0"/>
        <w:jc w:val="both"/>
        <w:rPr>
          <w:rFonts w:ascii="Times New Roman" w:hAnsi="Times New Roman" w:cs="Times New Roman"/>
          <w:sz w:val="24"/>
          <w:szCs w:val="24"/>
        </w:rPr>
      </w:pPr>
    </w:p>
    <w:p w:rsidR="00145D63" w:rsidRDefault="00145D63" w:rsidP="006961CE">
      <w:pPr>
        <w:autoSpaceDE w:val="0"/>
        <w:autoSpaceDN w:val="0"/>
        <w:adjustRightInd w:val="0"/>
        <w:spacing w:after="0"/>
        <w:jc w:val="both"/>
        <w:rPr>
          <w:rFonts w:ascii="Times New Roman" w:hAnsi="Times New Roman" w:cs="Times New Roman"/>
          <w:sz w:val="24"/>
          <w:szCs w:val="24"/>
        </w:rPr>
      </w:pPr>
      <w:r w:rsidRPr="00145D63">
        <w:rPr>
          <w:rFonts w:ascii="Times New Roman" w:hAnsi="Times New Roman" w:cs="Times New Roman"/>
          <w:sz w:val="24"/>
          <w:szCs w:val="24"/>
        </w:rPr>
        <w:t xml:space="preserve">Já em Blumenau, cidade localizada no estado de Santa Catarina, foi </w:t>
      </w:r>
      <w:proofErr w:type="gramStart"/>
      <w:r w:rsidRPr="00145D63">
        <w:rPr>
          <w:rFonts w:ascii="Times New Roman" w:hAnsi="Times New Roman" w:cs="Times New Roman"/>
          <w:sz w:val="24"/>
          <w:szCs w:val="24"/>
        </w:rPr>
        <w:t>instalado</w:t>
      </w:r>
      <w:proofErr w:type="gramEnd"/>
      <w:r w:rsidRPr="00145D63">
        <w:rPr>
          <w:rFonts w:ascii="Times New Roman" w:hAnsi="Times New Roman" w:cs="Times New Roman"/>
          <w:sz w:val="24"/>
          <w:szCs w:val="24"/>
        </w:rPr>
        <w:t xml:space="preserve"> sistema de aproveitamento de água pluvial em um hotel com 569,50 m² (metro quadrado) de área de cobertura (área de captação). O volume da cisterna utilizada é 16.000 litros, estimando-se a economia anual de água potável em torno de 684.000 litros </w:t>
      </w:r>
      <w:r w:rsidR="00581455">
        <w:rPr>
          <w:rFonts w:ascii="Times New Roman" w:hAnsi="Times New Roman" w:cs="Times New Roman"/>
          <w:sz w:val="24"/>
          <w:szCs w:val="24"/>
        </w:rPr>
        <w:t>(</w:t>
      </w:r>
      <w:r w:rsidR="00581455">
        <w:rPr>
          <w:rFonts w:ascii="Times New Roman" w:hAnsi="Times New Roman" w:cs="Times New Roman"/>
          <w:color w:val="000000" w:themeColor="text1"/>
          <w:sz w:val="24"/>
          <w:szCs w:val="21"/>
        </w:rPr>
        <w:t>LIMA e MACHADO</w:t>
      </w:r>
      <w:r w:rsidR="00581455">
        <w:rPr>
          <w:rFonts w:ascii="Times New Roman" w:hAnsi="Times New Roman" w:cs="Times New Roman"/>
          <w:sz w:val="24"/>
          <w:szCs w:val="24"/>
        </w:rPr>
        <w:t xml:space="preserve"> </w:t>
      </w:r>
      <w:r w:rsidRPr="00145D63">
        <w:rPr>
          <w:rFonts w:ascii="Times New Roman" w:hAnsi="Times New Roman" w:cs="Times New Roman"/>
          <w:sz w:val="24"/>
          <w:szCs w:val="24"/>
        </w:rPr>
        <w:t>apud BELLA CALHA, 2008).</w:t>
      </w:r>
    </w:p>
    <w:p w:rsidR="00DB6D8C" w:rsidRDefault="00DB6D8C" w:rsidP="006961CE">
      <w:pPr>
        <w:autoSpaceDE w:val="0"/>
        <w:autoSpaceDN w:val="0"/>
        <w:adjustRightInd w:val="0"/>
        <w:spacing w:after="0"/>
        <w:jc w:val="both"/>
        <w:rPr>
          <w:rFonts w:ascii="Times New Roman" w:hAnsi="Times New Roman" w:cs="Times New Roman"/>
          <w:sz w:val="24"/>
          <w:szCs w:val="24"/>
        </w:rPr>
      </w:pPr>
    </w:p>
    <w:p w:rsidR="00DB6D8C" w:rsidRDefault="00DB6D8C" w:rsidP="006961CE">
      <w:pPr>
        <w:pStyle w:val="PargrafodaLista"/>
        <w:numPr>
          <w:ilvl w:val="0"/>
          <w:numId w:val="1"/>
        </w:numPr>
        <w:autoSpaceDE w:val="0"/>
        <w:autoSpaceDN w:val="0"/>
        <w:adjustRightInd w:val="0"/>
        <w:spacing w:after="0"/>
        <w:jc w:val="both"/>
        <w:rPr>
          <w:rStyle w:val="Ttulo1Char"/>
          <w:rFonts w:ascii="Times New Roman" w:eastAsiaTheme="minorHAnsi" w:hAnsi="Times New Roman" w:cs="Times New Roman"/>
          <w:bCs w:val="0"/>
          <w:color w:val="auto"/>
          <w:sz w:val="24"/>
          <w:szCs w:val="24"/>
        </w:rPr>
      </w:pPr>
      <w:r>
        <w:rPr>
          <w:rStyle w:val="Ttulo1Char"/>
          <w:rFonts w:ascii="Times New Roman" w:eastAsiaTheme="minorHAnsi" w:hAnsi="Times New Roman" w:cs="Times New Roman"/>
          <w:bCs w:val="0"/>
          <w:color w:val="auto"/>
          <w:sz w:val="24"/>
          <w:szCs w:val="24"/>
        </w:rPr>
        <w:t xml:space="preserve">O </w:t>
      </w:r>
      <w:r w:rsidRPr="0011039C">
        <w:rPr>
          <w:rStyle w:val="Ttulo1Char"/>
          <w:rFonts w:ascii="Times New Roman" w:eastAsiaTheme="minorHAnsi" w:hAnsi="Times New Roman" w:cs="Times New Roman"/>
          <w:bCs w:val="0"/>
          <w:color w:val="auto"/>
          <w:sz w:val="24"/>
          <w:szCs w:val="24"/>
        </w:rPr>
        <w:t>Sistema de Aproveitamento de Água Pluvial</w:t>
      </w:r>
    </w:p>
    <w:p w:rsidR="00DB6D8C" w:rsidRDefault="00DB6D8C" w:rsidP="006961CE">
      <w:pPr>
        <w:autoSpaceDE w:val="0"/>
        <w:autoSpaceDN w:val="0"/>
        <w:adjustRightInd w:val="0"/>
        <w:spacing w:after="0"/>
        <w:jc w:val="both"/>
        <w:rPr>
          <w:rFonts w:ascii="Times New Roman" w:hAnsi="Times New Roman" w:cs="Times New Roman"/>
          <w:sz w:val="24"/>
          <w:szCs w:val="24"/>
        </w:rPr>
      </w:pPr>
    </w:p>
    <w:p w:rsidR="00DB6D8C" w:rsidRDefault="00DB6D8C" w:rsidP="006961C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O Sistema de Aproveitamentos de Água Pluvial é composto de</w:t>
      </w:r>
      <w:r w:rsidR="00F26CC8">
        <w:rPr>
          <w:rFonts w:ascii="Times New Roman" w:hAnsi="Times New Roman" w:cs="Times New Roman"/>
          <w:sz w:val="24"/>
          <w:szCs w:val="24"/>
        </w:rPr>
        <w:t>:</w:t>
      </w:r>
      <w:r>
        <w:rPr>
          <w:rFonts w:ascii="Times New Roman" w:hAnsi="Times New Roman" w:cs="Times New Roman"/>
          <w:sz w:val="24"/>
          <w:szCs w:val="24"/>
        </w:rPr>
        <w:t xml:space="preserve"> calhas e con</w:t>
      </w:r>
      <w:r w:rsidR="00F26CC8">
        <w:rPr>
          <w:rFonts w:ascii="Times New Roman" w:hAnsi="Times New Roman" w:cs="Times New Roman"/>
          <w:sz w:val="24"/>
          <w:szCs w:val="24"/>
        </w:rPr>
        <w:t>dutores, reservatório, bombas, área de captação, filtro grosseiro e separador de primeiras águas.</w:t>
      </w:r>
    </w:p>
    <w:p w:rsidR="00F26CC8" w:rsidRDefault="00F26CC8" w:rsidP="006961CE">
      <w:pPr>
        <w:autoSpaceDE w:val="0"/>
        <w:autoSpaceDN w:val="0"/>
        <w:adjustRightInd w:val="0"/>
        <w:spacing w:after="0"/>
        <w:jc w:val="both"/>
        <w:rPr>
          <w:rFonts w:ascii="Times New Roman" w:hAnsi="Times New Roman" w:cs="Times New Roman"/>
          <w:sz w:val="24"/>
          <w:szCs w:val="24"/>
        </w:rPr>
      </w:pPr>
    </w:p>
    <w:p w:rsidR="00F26CC8" w:rsidRPr="00191ED4" w:rsidRDefault="00191ED4" w:rsidP="006961CE">
      <w:pPr>
        <w:pStyle w:val="PargrafodaLista"/>
        <w:numPr>
          <w:ilvl w:val="1"/>
          <w:numId w:val="1"/>
        </w:numPr>
        <w:autoSpaceDE w:val="0"/>
        <w:autoSpaceDN w:val="0"/>
        <w:adjustRightInd w:val="0"/>
        <w:spacing w:after="0"/>
        <w:jc w:val="both"/>
        <w:rPr>
          <w:rFonts w:ascii="Times New Roman" w:hAnsi="Times New Roman" w:cs="Times New Roman"/>
          <w:sz w:val="24"/>
          <w:szCs w:val="24"/>
        </w:rPr>
      </w:pPr>
      <w:r w:rsidRPr="00191ED4">
        <w:rPr>
          <w:rFonts w:ascii="Times New Roman" w:hAnsi="Times New Roman" w:cs="Times New Roman"/>
          <w:sz w:val="24"/>
          <w:szCs w:val="24"/>
        </w:rPr>
        <w:t>Calhas e condutores</w:t>
      </w:r>
    </w:p>
    <w:p w:rsidR="00191ED4" w:rsidRDefault="00191ED4" w:rsidP="006961CE">
      <w:pPr>
        <w:autoSpaceDE w:val="0"/>
        <w:autoSpaceDN w:val="0"/>
        <w:adjustRightInd w:val="0"/>
        <w:spacing w:after="0"/>
        <w:rPr>
          <w:rFonts w:ascii="Times New Roman" w:hAnsi="Times New Roman" w:cs="Times New Roman"/>
          <w:sz w:val="24"/>
          <w:szCs w:val="21"/>
        </w:rPr>
      </w:pPr>
    </w:p>
    <w:p w:rsidR="00191ED4" w:rsidRDefault="00191ED4" w:rsidP="006961CE">
      <w:pPr>
        <w:autoSpaceDE w:val="0"/>
        <w:autoSpaceDN w:val="0"/>
        <w:adjustRightInd w:val="0"/>
        <w:spacing w:after="0"/>
        <w:jc w:val="both"/>
        <w:rPr>
          <w:rFonts w:ascii="Times New Roman" w:hAnsi="Times New Roman" w:cs="Times New Roman"/>
          <w:sz w:val="24"/>
          <w:szCs w:val="21"/>
        </w:rPr>
      </w:pPr>
      <w:r w:rsidRPr="00191ED4">
        <w:rPr>
          <w:rFonts w:ascii="Times New Roman" w:hAnsi="Times New Roman" w:cs="Times New Roman"/>
          <w:sz w:val="24"/>
          <w:szCs w:val="21"/>
        </w:rPr>
        <w:t>As calhas fazem com que as águas distribuídas pelo telhado sejam encaminhadas à</w:t>
      </w:r>
      <w:r>
        <w:rPr>
          <w:rFonts w:ascii="Times New Roman" w:hAnsi="Times New Roman" w:cs="Times New Roman"/>
          <w:sz w:val="24"/>
          <w:szCs w:val="21"/>
        </w:rPr>
        <w:t xml:space="preserve"> </w:t>
      </w:r>
      <w:r w:rsidRPr="00191ED4">
        <w:rPr>
          <w:rFonts w:ascii="Times New Roman" w:hAnsi="Times New Roman" w:cs="Times New Roman"/>
          <w:sz w:val="24"/>
          <w:szCs w:val="21"/>
        </w:rPr>
        <w:t xml:space="preserve">cisterna. Para se </w:t>
      </w:r>
      <w:proofErr w:type="gramStart"/>
      <w:r w:rsidRPr="00191ED4">
        <w:rPr>
          <w:rFonts w:ascii="Times New Roman" w:hAnsi="Times New Roman" w:cs="Times New Roman"/>
          <w:sz w:val="24"/>
          <w:szCs w:val="21"/>
        </w:rPr>
        <w:t>ter</w:t>
      </w:r>
      <w:proofErr w:type="gramEnd"/>
      <w:r w:rsidRPr="00191ED4">
        <w:rPr>
          <w:rFonts w:ascii="Times New Roman" w:hAnsi="Times New Roman" w:cs="Times New Roman"/>
          <w:sz w:val="24"/>
          <w:szCs w:val="21"/>
        </w:rPr>
        <w:t xml:space="preserve"> uma boa eficácia em seu uso deve-se dimensioná-las levando em</w:t>
      </w:r>
      <w:r>
        <w:rPr>
          <w:rFonts w:ascii="Times New Roman" w:hAnsi="Times New Roman" w:cs="Times New Roman"/>
          <w:sz w:val="24"/>
          <w:szCs w:val="21"/>
        </w:rPr>
        <w:t xml:space="preserve"> </w:t>
      </w:r>
      <w:r w:rsidRPr="00191ED4">
        <w:rPr>
          <w:rFonts w:ascii="Times New Roman" w:hAnsi="Times New Roman" w:cs="Times New Roman"/>
          <w:sz w:val="24"/>
          <w:szCs w:val="21"/>
        </w:rPr>
        <w:t>consideração a quantidade de água que virá do telhado e a sua inclinação até o condutor</w:t>
      </w:r>
      <w:r>
        <w:rPr>
          <w:rFonts w:ascii="Times New Roman" w:hAnsi="Times New Roman" w:cs="Times New Roman"/>
          <w:sz w:val="24"/>
          <w:szCs w:val="21"/>
        </w:rPr>
        <w:t xml:space="preserve"> </w:t>
      </w:r>
      <w:r w:rsidRPr="00191ED4">
        <w:rPr>
          <w:rFonts w:ascii="Times New Roman" w:hAnsi="Times New Roman" w:cs="Times New Roman"/>
          <w:sz w:val="24"/>
          <w:szCs w:val="21"/>
        </w:rPr>
        <w:t>vertical. A declividade mínima para as calhas deve ser de 0,5% segundo a norma</w:t>
      </w:r>
      <w:r>
        <w:rPr>
          <w:rFonts w:ascii="Times New Roman" w:hAnsi="Times New Roman" w:cs="Times New Roman"/>
          <w:sz w:val="24"/>
          <w:szCs w:val="21"/>
        </w:rPr>
        <w:t xml:space="preserve"> </w:t>
      </w:r>
      <w:r w:rsidRPr="00191ED4">
        <w:rPr>
          <w:rFonts w:ascii="Times New Roman" w:hAnsi="Times New Roman" w:cs="Times New Roman"/>
          <w:sz w:val="24"/>
          <w:szCs w:val="21"/>
        </w:rPr>
        <w:t>regulamentadora NBR 10844 (ASSOCIAÇÃO BRASILEIRA DE NORMAS TÉCNICAS,</w:t>
      </w:r>
      <w:r>
        <w:rPr>
          <w:rFonts w:ascii="Times New Roman" w:hAnsi="Times New Roman" w:cs="Times New Roman"/>
          <w:sz w:val="24"/>
          <w:szCs w:val="21"/>
        </w:rPr>
        <w:t xml:space="preserve"> </w:t>
      </w:r>
      <w:r w:rsidRPr="00191ED4">
        <w:rPr>
          <w:rFonts w:ascii="Times New Roman" w:hAnsi="Times New Roman" w:cs="Times New Roman"/>
          <w:sz w:val="24"/>
          <w:szCs w:val="21"/>
        </w:rPr>
        <w:t>1989) - Instalações prediais de águas pluviais.</w:t>
      </w:r>
    </w:p>
    <w:p w:rsidR="00191ED4" w:rsidRDefault="00191ED4" w:rsidP="006961CE">
      <w:pPr>
        <w:autoSpaceDE w:val="0"/>
        <w:autoSpaceDN w:val="0"/>
        <w:adjustRightInd w:val="0"/>
        <w:spacing w:after="0"/>
        <w:rPr>
          <w:rFonts w:ascii="Times New Roman" w:hAnsi="Times New Roman" w:cs="Times New Roman"/>
          <w:sz w:val="24"/>
          <w:szCs w:val="21"/>
        </w:rPr>
      </w:pPr>
    </w:p>
    <w:p w:rsidR="00B95812" w:rsidRDefault="00B95812" w:rsidP="006961CE">
      <w:pPr>
        <w:autoSpaceDE w:val="0"/>
        <w:autoSpaceDN w:val="0"/>
        <w:adjustRightInd w:val="0"/>
        <w:spacing w:after="0"/>
        <w:rPr>
          <w:rFonts w:ascii="Times New Roman" w:hAnsi="Times New Roman" w:cs="Times New Roman"/>
          <w:sz w:val="24"/>
          <w:szCs w:val="21"/>
        </w:rPr>
      </w:pPr>
    </w:p>
    <w:p w:rsidR="00B95812" w:rsidRDefault="00B95812" w:rsidP="006961CE">
      <w:pPr>
        <w:autoSpaceDE w:val="0"/>
        <w:autoSpaceDN w:val="0"/>
        <w:adjustRightInd w:val="0"/>
        <w:spacing w:after="0"/>
        <w:rPr>
          <w:rFonts w:ascii="Times New Roman" w:hAnsi="Times New Roman" w:cs="Times New Roman"/>
          <w:sz w:val="24"/>
          <w:szCs w:val="21"/>
        </w:rPr>
      </w:pPr>
    </w:p>
    <w:p w:rsidR="00B95812" w:rsidRDefault="00B95812" w:rsidP="006961CE">
      <w:pPr>
        <w:autoSpaceDE w:val="0"/>
        <w:autoSpaceDN w:val="0"/>
        <w:adjustRightInd w:val="0"/>
        <w:spacing w:after="0"/>
        <w:rPr>
          <w:rFonts w:ascii="Times New Roman" w:hAnsi="Times New Roman" w:cs="Times New Roman"/>
          <w:sz w:val="24"/>
          <w:szCs w:val="21"/>
        </w:rPr>
      </w:pPr>
    </w:p>
    <w:p w:rsidR="00191ED4" w:rsidRPr="00191ED4" w:rsidRDefault="00191ED4" w:rsidP="006961CE">
      <w:pPr>
        <w:pStyle w:val="PargrafodaLista"/>
        <w:numPr>
          <w:ilvl w:val="1"/>
          <w:numId w:val="1"/>
        </w:numPr>
        <w:autoSpaceDE w:val="0"/>
        <w:autoSpaceDN w:val="0"/>
        <w:adjustRightInd w:val="0"/>
        <w:spacing w:after="0"/>
        <w:rPr>
          <w:rFonts w:ascii="Times New Roman" w:hAnsi="Times New Roman" w:cs="Times New Roman"/>
          <w:sz w:val="24"/>
          <w:szCs w:val="21"/>
        </w:rPr>
      </w:pPr>
      <w:r w:rsidRPr="00191ED4">
        <w:rPr>
          <w:rFonts w:ascii="Times New Roman" w:hAnsi="Times New Roman" w:cs="Times New Roman"/>
          <w:sz w:val="24"/>
          <w:szCs w:val="21"/>
        </w:rPr>
        <w:lastRenderedPageBreak/>
        <w:t>Rese</w:t>
      </w:r>
      <w:r w:rsidR="00581455">
        <w:rPr>
          <w:rFonts w:ascii="Times New Roman" w:hAnsi="Times New Roman" w:cs="Times New Roman"/>
          <w:sz w:val="24"/>
          <w:szCs w:val="21"/>
        </w:rPr>
        <w:t>r</w:t>
      </w:r>
      <w:r w:rsidRPr="00191ED4">
        <w:rPr>
          <w:rFonts w:ascii="Times New Roman" w:hAnsi="Times New Roman" w:cs="Times New Roman"/>
          <w:sz w:val="24"/>
          <w:szCs w:val="21"/>
        </w:rPr>
        <w:t>vatórios</w:t>
      </w:r>
    </w:p>
    <w:p w:rsidR="00191ED4" w:rsidRDefault="00191ED4" w:rsidP="006961CE">
      <w:pPr>
        <w:autoSpaceDE w:val="0"/>
        <w:autoSpaceDN w:val="0"/>
        <w:adjustRightInd w:val="0"/>
        <w:spacing w:after="0"/>
        <w:rPr>
          <w:rFonts w:ascii="Times New Roman" w:hAnsi="Times New Roman" w:cs="Times New Roman"/>
          <w:sz w:val="24"/>
          <w:szCs w:val="21"/>
        </w:rPr>
      </w:pPr>
    </w:p>
    <w:p w:rsidR="00191ED4" w:rsidRDefault="00191ED4" w:rsidP="006961CE">
      <w:pPr>
        <w:autoSpaceDE w:val="0"/>
        <w:autoSpaceDN w:val="0"/>
        <w:adjustRightInd w:val="0"/>
        <w:spacing w:after="0"/>
        <w:jc w:val="both"/>
        <w:rPr>
          <w:rFonts w:ascii="Times New Roman" w:hAnsi="Times New Roman" w:cs="Times New Roman"/>
          <w:sz w:val="24"/>
          <w:szCs w:val="21"/>
        </w:rPr>
      </w:pPr>
      <w:r w:rsidRPr="00191ED4">
        <w:rPr>
          <w:rFonts w:ascii="Times New Roman" w:hAnsi="Times New Roman" w:cs="Times New Roman"/>
          <w:sz w:val="24"/>
          <w:szCs w:val="21"/>
        </w:rPr>
        <w:t>Um dos componentes mais importantes de um sistema de aproveitamento de água</w:t>
      </w:r>
      <w:r>
        <w:rPr>
          <w:rFonts w:ascii="Times New Roman" w:hAnsi="Times New Roman" w:cs="Times New Roman"/>
          <w:sz w:val="24"/>
          <w:szCs w:val="21"/>
        </w:rPr>
        <w:t xml:space="preserve"> </w:t>
      </w:r>
      <w:r w:rsidRPr="00191ED4">
        <w:rPr>
          <w:rFonts w:ascii="Times New Roman" w:hAnsi="Times New Roman" w:cs="Times New Roman"/>
          <w:sz w:val="24"/>
          <w:szCs w:val="21"/>
        </w:rPr>
        <w:t>pluvial é o reservatório, o qual deve ser dimensionado, tendo principalmente como base,</w:t>
      </w:r>
      <w:r>
        <w:rPr>
          <w:rFonts w:ascii="Times New Roman" w:hAnsi="Times New Roman" w:cs="Times New Roman"/>
          <w:sz w:val="24"/>
          <w:szCs w:val="21"/>
        </w:rPr>
        <w:t xml:space="preserve"> </w:t>
      </w:r>
      <w:r w:rsidRPr="00191ED4">
        <w:rPr>
          <w:rFonts w:ascii="Times New Roman" w:hAnsi="Times New Roman" w:cs="Times New Roman"/>
          <w:sz w:val="24"/>
          <w:szCs w:val="21"/>
        </w:rPr>
        <w:t>os seguintes critérios: custos totais de implantação, demanda de água, áreas de</w:t>
      </w:r>
      <w:r>
        <w:rPr>
          <w:rFonts w:ascii="Times New Roman" w:hAnsi="Times New Roman" w:cs="Times New Roman"/>
          <w:sz w:val="24"/>
          <w:szCs w:val="21"/>
        </w:rPr>
        <w:t xml:space="preserve"> </w:t>
      </w:r>
      <w:r w:rsidRPr="00191ED4">
        <w:rPr>
          <w:rFonts w:ascii="Times New Roman" w:hAnsi="Times New Roman" w:cs="Times New Roman"/>
          <w:sz w:val="24"/>
          <w:szCs w:val="21"/>
        </w:rPr>
        <w:t>captação, regime pluviométrico e confiabilidade requerida para o sistema. Ressalta-se</w:t>
      </w:r>
      <w:r>
        <w:rPr>
          <w:rFonts w:ascii="Times New Roman" w:hAnsi="Times New Roman" w:cs="Times New Roman"/>
          <w:sz w:val="24"/>
          <w:szCs w:val="21"/>
        </w:rPr>
        <w:t xml:space="preserve"> </w:t>
      </w:r>
      <w:r w:rsidRPr="00191ED4">
        <w:rPr>
          <w:rFonts w:ascii="Times New Roman" w:hAnsi="Times New Roman" w:cs="Times New Roman"/>
          <w:sz w:val="24"/>
          <w:szCs w:val="21"/>
        </w:rPr>
        <w:t>que, a distribuição temporal anual das chuvas é uma importante variável a ser</w:t>
      </w:r>
      <w:r>
        <w:rPr>
          <w:rFonts w:ascii="Times New Roman" w:hAnsi="Times New Roman" w:cs="Times New Roman"/>
          <w:sz w:val="24"/>
          <w:szCs w:val="21"/>
        </w:rPr>
        <w:t xml:space="preserve"> </w:t>
      </w:r>
      <w:r w:rsidRPr="00191ED4">
        <w:rPr>
          <w:rFonts w:ascii="Times New Roman" w:hAnsi="Times New Roman" w:cs="Times New Roman"/>
          <w:sz w:val="24"/>
          <w:szCs w:val="21"/>
        </w:rPr>
        <w:t>considerada no dimensionamento do reservatório</w:t>
      </w:r>
      <w:r w:rsidRPr="00191ED4">
        <w:rPr>
          <w:rFonts w:ascii="Times New Roman" w:hAnsi="Times New Roman" w:cs="Times New Roman"/>
          <w:color w:val="000000" w:themeColor="text1"/>
          <w:sz w:val="24"/>
          <w:szCs w:val="24"/>
        </w:rPr>
        <w:t xml:space="preserve"> </w:t>
      </w:r>
      <w:r w:rsidR="00581455">
        <w:rPr>
          <w:rFonts w:ascii="Times New Roman" w:hAnsi="Times New Roman" w:cs="Times New Roman"/>
          <w:color w:val="000000" w:themeColor="text1"/>
          <w:sz w:val="24"/>
          <w:szCs w:val="24"/>
        </w:rPr>
        <w:t>(</w:t>
      </w:r>
      <w:r w:rsidR="00581455">
        <w:rPr>
          <w:rFonts w:ascii="Times New Roman" w:hAnsi="Times New Roman" w:cs="Times New Roman"/>
          <w:color w:val="000000" w:themeColor="text1"/>
          <w:sz w:val="24"/>
          <w:szCs w:val="21"/>
        </w:rPr>
        <w:t>LIMA e MACHADO</w:t>
      </w:r>
      <w:r w:rsidR="00581455">
        <w:rPr>
          <w:rFonts w:ascii="Times New Roman" w:hAnsi="Times New Roman" w:cs="Times New Roman"/>
          <w:sz w:val="24"/>
          <w:szCs w:val="21"/>
        </w:rPr>
        <w:t xml:space="preserve"> </w:t>
      </w:r>
      <w:r>
        <w:rPr>
          <w:rFonts w:ascii="Times New Roman" w:hAnsi="Times New Roman" w:cs="Times New Roman"/>
          <w:sz w:val="24"/>
          <w:szCs w:val="21"/>
        </w:rPr>
        <w:t xml:space="preserve">apud </w:t>
      </w:r>
      <w:r w:rsidRPr="00191ED4">
        <w:rPr>
          <w:rFonts w:ascii="Times New Roman" w:hAnsi="Times New Roman" w:cs="Times New Roman"/>
          <w:sz w:val="24"/>
          <w:szCs w:val="21"/>
        </w:rPr>
        <w:t>CASA EFICIENTE, 2008).</w:t>
      </w:r>
    </w:p>
    <w:p w:rsidR="00C1168E" w:rsidRDefault="00C1168E" w:rsidP="006961CE">
      <w:pPr>
        <w:autoSpaceDE w:val="0"/>
        <w:autoSpaceDN w:val="0"/>
        <w:adjustRightInd w:val="0"/>
        <w:spacing w:after="0"/>
        <w:jc w:val="both"/>
        <w:rPr>
          <w:rFonts w:ascii="Times New Roman" w:hAnsi="Times New Roman" w:cs="Times New Roman"/>
          <w:sz w:val="24"/>
          <w:szCs w:val="21"/>
        </w:rPr>
      </w:pPr>
    </w:p>
    <w:p w:rsidR="00191ED4" w:rsidRPr="00191ED4" w:rsidRDefault="00191ED4" w:rsidP="006961CE">
      <w:pPr>
        <w:pStyle w:val="PargrafodaLista"/>
        <w:numPr>
          <w:ilvl w:val="1"/>
          <w:numId w:val="1"/>
        </w:numPr>
        <w:autoSpaceDE w:val="0"/>
        <w:autoSpaceDN w:val="0"/>
        <w:adjustRightInd w:val="0"/>
        <w:spacing w:after="0"/>
        <w:jc w:val="both"/>
        <w:rPr>
          <w:rFonts w:ascii="Times New Roman" w:hAnsi="Times New Roman" w:cs="Times New Roman"/>
          <w:sz w:val="24"/>
          <w:szCs w:val="21"/>
        </w:rPr>
      </w:pPr>
      <w:r w:rsidRPr="00191ED4">
        <w:rPr>
          <w:rFonts w:ascii="Times New Roman" w:hAnsi="Times New Roman" w:cs="Times New Roman"/>
          <w:sz w:val="24"/>
          <w:szCs w:val="21"/>
        </w:rPr>
        <w:t>Bombas</w:t>
      </w:r>
    </w:p>
    <w:p w:rsidR="00191ED4" w:rsidRDefault="00191ED4" w:rsidP="006961CE">
      <w:pPr>
        <w:autoSpaceDE w:val="0"/>
        <w:autoSpaceDN w:val="0"/>
        <w:adjustRightInd w:val="0"/>
        <w:spacing w:after="0"/>
        <w:jc w:val="both"/>
        <w:rPr>
          <w:rFonts w:ascii="Times New Roman" w:hAnsi="Times New Roman" w:cs="Times New Roman"/>
          <w:sz w:val="24"/>
          <w:szCs w:val="21"/>
        </w:rPr>
      </w:pPr>
    </w:p>
    <w:p w:rsidR="00191ED4" w:rsidRPr="00581455" w:rsidRDefault="00191ED4" w:rsidP="006961CE">
      <w:pPr>
        <w:autoSpaceDE w:val="0"/>
        <w:autoSpaceDN w:val="0"/>
        <w:adjustRightInd w:val="0"/>
        <w:spacing w:after="0"/>
        <w:jc w:val="both"/>
        <w:rPr>
          <w:rFonts w:ascii="Times New Roman" w:hAnsi="Times New Roman" w:cs="Times New Roman"/>
          <w:sz w:val="24"/>
          <w:szCs w:val="24"/>
        </w:rPr>
      </w:pPr>
      <w:r w:rsidRPr="00581455">
        <w:rPr>
          <w:rFonts w:ascii="Times New Roman" w:hAnsi="Times New Roman" w:cs="Times New Roman"/>
          <w:sz w:val="24"/>
          <w:szCs w:val="24"/>
        </w:rPr>
        <w:t>Quando necessário o bombeamento a um reservatório superior para o</w:t>
      </w:r>
      <w:r w:rsidR="007B16A7" w:rsidRPr="00581455">
        <w:rPr>
          <w:rFonts w:ascii="Times New Roman" w:hAnsi="Times New Roman" w:cs="Times New Roman"/>
          <w:sz w:val="24"/>
          <w:szCs w:val="24"/>
        </w:rPr>
        <w:t xml:space="preserve"> </w:t>
      </w:r>
      <w:r w:rsidRPr="00581455">
        <w:rPr>
          <w:rFonts w:ascii="Times New Roman" w:hAnsi="Times New Roman" w:cs="Times New Roman"/>
          <w:sz w:val="24"/>
          <w:szCs w:val="24"/>
        </w:rPr>
        <w:t>abastecimento, o mesmo deve atender a norma NBR 12214 (Associação Brasileira de</w:t>
      </w:r>
      <w:r w:rsidR="007B16A7" w:rsidRPr="00581455">
        <w:rPr>
          <w:rFonts w:ascii="Times New Roman" w:hAnsi="Times New Roman" w:cs="Times New Roman"/>
          <w:sz w:val="24"/>
          <w:szCs w:val="24"/>
        </w:rPr>
        <w:t xml:space="preserve"> </w:t>
      </w:r>
      <w:r w:rsidRPr="00581455">
        <w:rPr>
          <w:rFonts w:ascii="Times New Roman" w:hAnsi="Times New Roman" w:cs="Times New Roman"/>
          <w:sz w:val="24"/>
          <w:szCs w:val="24"/>
        </w:rPr>
        <w:t>Normas Técnicas, 2007 – Comissão de Estudo Especial Temporária de Aproveitamento</w:t>
      </w:r>
      <w:r w:rsidR="007B16A7" w:rsidRPr="00581455">
        <w:rPr>
          <w:rFonts w:ascii="Times New Roman" w:hAnsi="Times New Roman" w:cs="Times New Roman"/>
          <w:sz w:val="24"/>
          <w:szCs w:val="24"/>
        </w:rPr>
        <w:t xml:space="preserve"> </w:t>
      </w:r>
      <w:r w:rsidRPr="00581455">
        <w:rPr>
          <w:rFonts w:ascii="Times New Roman" w:hAnsi="Times New Roman" w:cs="Times New Roman"/>
          <w:sz w:val="24"/>
          <w:szCs w:val="24"/>
        </w:rPr>
        <w:t>de Água de Chuva)</w:t>
      </w:r>
      <w:r w:rsidR="00581455" w:rsidRPr="00581455">
        <w:rPr>
          <w:rFonts w:ascii="Times New Roman" w:hAnsi="Times New Roman" w:cs="Times New Roman"/>
          <w:sz w:val="24"/>
          <w:szCs w:val="24"/>
        </w:rPr>
        <w:t>.</w:t>
      </w:r>
    </w:p>
    <w:p w:rsidR="00581455" w:rsidRDefault="00581455" w:rsidP="006961CE">
      <w:pPr>
        <w:autoSpaceDE w:val="0"/>
        <w:autoSpaceDN w:val="0"/>
        <w:adjustRightInd w:val="0"/>
        <w:spacing w:after="0"/>
        <w:jc w:val="both"/>
        <w:rPr>
          <w:rFonts w:ascii="Times New Roman" w:hAnsi="Times New Roman" w:cs="Times New Roman"/>
          <w:sz w:val="24"/>
          <w:szCs w:val="24"/>
        </w:rPr>
      </w:pPr>
    </w:p>
    <w:p w:rsidR="00191ED4" w:rsidRPr="00581455" w:rsidRDefault="00191ED4" w:rsidP="006961CE">
      <w:pPr>
        <w:autoSpaceDE w:val="0"/>
        <w:autoSpaceDN w:val="0"/>
        <w:adjustRightInd w:val="0"/>
        <w:spacing w:after="0"/>
        <w:jc w:val="both"/>
        <w:rPr>
          <w:rFonts w:ascii="Times New Roman" w:hAnsi="Times New Roman" w:cs="Times New Roman"/>
          <w:sz w:val="24"/>
          <w:szCs w:val="24"/>
        </w:rPr>
      </w:pPr>
      <w:r w:rsidRPr="00581455">
        <w:rPr>
          <w:rFonts w:ascii="Times New Roman" w:hAnsi="Times New Roman" w:cs="Times New Roman"/>
          <w:sz w:val="24"/>
          <w:szCs w:val="24"/>
        </w:rPr>
        <w:t>Devem ser observadas as recomendações das tubulações de sucção e recalque,</w:t>
      </w:r>
      <w:r w:rsidR="007B16A7" w:rsidRPr="00581455">
        <w:rPr>
          <w:rFonts w:ascii="Times New Roman" w:hAnsi="Times New Roman" w:cs="Times New Roman"/>
          <w:sz w:val="24"/>
          <w:szCs w:val="24"/>
        </w:rPr>
        <w:t xml:space="preserve"> </w:t>
      </w:r>
      <w:r w:rsidRPr="00581455">
        <w:rPr>
          <w:rFonts w:ascii="Times New Roman" w:hAnsi="Times New Roman" w:cs="Times New Roman"/>
          <w:sz w:val="24"/>
          <w:szCs w:val="24"/>
        </w:rPr>
        <w:t>velocidades mínimas de sucção e s</w:t>
      </w:r>
      <w:r w:rsidR="007B16A7" w:rsidRPr="00581455">
        <w:rPr>
          <w:rFonts w:ascii="Times New Roman" w:hAnsi="Times New Roman" w:cs="Times New Roman"/>
          <w:sz w:val="24"/>
          <w:szCs w:val="24"/>
        </w:rPr>
        <w:t>eleção do conjunto motor-bomba.</w:t>
      </w:r>
      <w:r w:rsidR="00581455" w:rsidRPr="00581455">
        <w:rPr>
          <w:rFonts w:ascii="Times New Roman" w:hAnsi="Times New Roman" w:cs="Times New Roman"/>
          <w:sz w:val="24"/>
          <w:szCs w:val="24"/>
        </w:rPr>
        <w:t xml:space="preserve"> </w:t>
      </w:r>
      <w:r w:rsidRPr="00581455">
        <w:rPr>
          <w:rFonts w:ascii="Times New Roman" w:hAnsi="Times New Roman" w:cs="Times New Roman"/>
          <w:sz w:val="24"/>
          <w:szCs w:val="24"/>
        </w:rPr>
        <w:t>Quando necessário pode ser instalado junto à bomba centrífuga, dosador</w:t>
      </w:r>
      <w:r w:rsidR="007B16A7" w:rsidRPr="00581455">
        <w:rPr>
          <w:rFonts w:ascii="Times New Roman" w:hAnsi="Times New Roman" w:cs="Times New Roman"/>
          <w:sz w:val="24"/>
          <w:szCs w:val="24"/>
        </w:rPr>
        <w:t xml:space="preserve"> </w:t>
      </w:r>
      <w:r w:rsidRPr="00581455">
        <w:rPr>
          <w:rFonts w:ascii="Times New Roman" w:hAnsi="Times New Roman" w:cs="Times New Roman"/>
          <w:sz w:val="24"/>
          <w:szCs w:val="24"/>
        </w:rPr>
        <w:t>automático de cloro o qual convém ser enviado a um reservatório intermediário para que</w:t>
      </w:r>
      <w:r w:rsidR="007B16A7" w:rsidRPr="00581455">
        <w:rPr>
          <w:rFonts w:ascii="Times New Roman" w:hAnsi="Times New Roman" w:cs="Times New Roman"/>
          <w:sz w:val="24"/>
          <w:szCs w:val="24"/>
        </w:rPr>
        <w:t xml:space="preserve"> </w:t>
      </w:r>
      <w:r w:rsidRPr="00581455">
        <w:rPr>
          <w:rFonts w:ascii="Times New Roman" w:hAnsi="Times New Roman" w:cs="Times New Roman"/>
          <w:sz w:val="24"/>
          <w:szCs w:val="24"/>
        </w:rPr>
        <w:t>haja tempo de contato de no mínimo 30 minutos.</w:t>
      </w:r>
    </w:p>
    <w:p w:rsidR="007B16A7" w:rsidRDefault="007B16A7" w:rsidP="006961CE">
      <w:pPr>
        <w:autoSpaceDE w:val="0"/>
        <w:autoSpaceDN w:val="0"/>
        <w:adjustRightInd w:val="0"/>
        <w:spacing w:after="0"/>
        <w:jc w:val="both"/>
        <w:rPr>
          <w:rFonts w:ascii="Times New Roman" w:hAnsi="Times New Roman" w:cs="Times New Roman"/>
          <w:sz w:val="24"/>
          <w:szCs w:val="21"/>
        </w:rPr>
      </w:pPr>
    </w:p>
    <w:p w:rsidR="007B16A7" w:rsidRPr="007B16A7" w:rsidRDefault="007B16A7" w:rsidP="006961CE">
      <w:pPr>
        <w:pStyle w:val="PargrafodaLista"/>
        <w:numPr>
          <w:ilvl w:val="1"/>
          <w:numId w:val="1"/>
        </w:numPr>
        <w:autoSpaceDE w:val="0"/>
        <w:autoSpaceDN w:val="0"/>
        <w:adjustRightInd w:val="0"/>
        <w:spacing w:after="0"/>
        <w:jc w:val="both"/>
        <w:rPr>
          <w:rFonts w:ascii="Times New Roman" w:hAnsi="Times New Roman" w:cs="Times New Roman"/>
          <w:sz w:val="24"/>
          <w:szCs w:val="21"/>
        </w:rPr>
      </w:pPr>
      <w:r w:rsidRPr="007B16A7">
        <w:rPr>
          <w:rFonts w:ascii="Times New Roman" w:hAnsi="Times New Roman" w:cs="Times New Roman"/>
          <w:sz w:val="24"/>
          <w:szCs w:val="21"/>
        </w:rPr>
        <w:t>Área de Captação</w:t>
      </w:r>
    </w:p>
    <w:p w:rsidR="007B16A7" w:rsidRDefault="007B16A7" w:rsidP="006961CE">
      <w:pPr>
        <w:autoSpaceDE w:val="0"/>
        <w:autoSpaceDN w:val="0"/>
        <w:adjustRightInd w:val="0"/>
        <w:spacing w:after="0"/>
        <w:jc w:val="both"/>
        <w:rPr>
          <w:rFonts w:ascii="Times New Roman" w:hAnsi="Times New Roman" w:cs="Times New Roman"/>
          <w:sz w:val="24"/>
          <w:szCs w:val="21"/>
        </w:rPr>
      </w:pPr>
    </w:p>
    <w:p w:rsidR="007B16A7" w:rsidRPr="007B16A7" w:rsidRDefault="007B16A7" w:rsidP="006961CE">
      <w:pPr>
        <w:autoSpaceDE w:val="0"/>
        <w:autoSpaceDN w:val="0"/>
        <w:adjustRightInd w:val="0"/>
        <w:spacing w:after="0"/>
        <w:jc w:val="both"/>
        <w:rPr>
          <w:rFonts w:ascii="Times New Roman" w:hAnsi="Times New Roman" w:cs="Times New Roman"/>
          <w:sz w:val="24"/>
          <w:szCs w:val="21"/>
        </w:rPr>
      </w:pPr>
      <w:r w:rsidRPr="007B16A7">
        <w:rPr>
          <w:rFonts w:ascii="Times New Roman" w:hAnsi="Times New Roman" w:cs="Times New Roman"/>
          <w:sz w:val="24"/>
          <w:szCs w:val="21"/>
        </w:rPr>
        <w:t>As áreas de captação, na construção civil, geralmente são os telhados das casas. Podem ser telhas cerâmicas, telhas de fibrocimento, telhas de zinco, telhas de ferro galvanizado, telhas de concreto armado, telhas de plásticos, telhado plano revestido com asfalto, etc.</w:t>
      </w:r>
    </w:p>
    <w:p w:rsidR="007B16A7" w:rsidRDefault="007B16A7" w:rsidP="006961CE">
      <w:pPr>
        <w:autoSpaceDE w:val="0"/>
        <w:autoSpaceDN w:val="0"/>
        <w:adjustRightInd w:val="0"/>
        <w:spacing w:after="0"/>
        <w:jc w:val="both"/>
        <w:rPr>
          <w:rFonts w:ascii="Times New Roman" w:hAnsi="Times New Roman" w:cs="Times New Roman"/>
          <w:sz w:val="24"/>
          <w:szCs w:val="21"/>
        </w:rPr>
      </w:pPr>
      <w:r w:rsidRPr="007B16A7">
        <w:rPr>
          <w:rFonts w:ascii="Times New Roman" w:hAnsi="Times New Roman" w:cs="Times New Roman"/>
          <w:sz w:val="24"/>
          <w:szCs w:val="21"/>
        </w:rPr>
        <w:t>O telhado pode estar inclinado, pouco inclinado ou plano. Para um sistema de telhado onde há várias águas (sentido que as águas correm pelo telhado), cada uma dessas tem sua importância de contribuição que será levada em consideração para o cálculo dos condutores verticais.</w:t>
      </w:r>
    </w:p>
    <w:p w:rsidR="007B16A7" w:rsidRDefault="007B16A7" w:rsidP="006961CE">
      <w:pPr>
        <w:autoSpaceDE w:val="0"/>
        <w:autoSpaceDN w:val="0"/>
        <w:adjustRightInd w:val="0"/>
        <w:spacing w:after="0"/>
        <w:jc w:val="both"/>
        <w:rPr>
          <w:rFonts w:ascii="Times New Roman" w:hAnsi="Times New Roman" w:cs="Times New Roman"/>
          <w:sz w:val="24"/>
          <w:szCs w:val="21"/>
        </w:rPr>
      </w:pPr>
    </w:p>
    <w:p w:rsidR="007B16A7" w:rsidRPr="007B16A7" w:rsidRDefault="007B16A7" w:rsidP="006961CE">
      <w:pPr>
        <w:pStyle w:val="PargrafodaLista"/>
        <w:numPr>
          <w:ilvl w:val="1"/>
          <w:numId w:val="1"/>
        </w:numPr>
        <w:autoSpaceDE w:val="0"/>
        <w:autoSpaceDN w:val="0"/>
        <w:adjustRightInd w:val="0"/>
        <w:spacing w:after="0"/>
        <w:jc w:val="both"/>
        <w:rPr>
          <w:rFonts w:ascii="Times New Roman" w:hAnsi="Times New Roman" w:cs="Times New Roman"/>
          <w:sz w:val="24"/>
          <w:szCs w:val="21"/>
        </w:rPr>
      </w:pPr>
      <w:r w:rsidRPr="007B16A7">
        <w:rPr>
          <w:rFonts w:ascii="Times New Roman" w:hAnsi="Times New Roman" w:cs="Times New Roman"/>
          <w:sz w:val="24"/>
          <w:szCs w:val="21"/>
        </w:rPr>
        <w:t>Filtro Grosseiro</w:t>
      </w:r>
    </w:p>
    <w:p w:rsidR="007B16A7" w:rsidRDefault="007B16A7" w:rsidP="006961CE">
      <w:pPr>
        <w:autoSpaceDE w:val="0"/>
        <w:autoSpaceDN w:val="0"/>
        <w:adjustRightInd w:val="0"/>
        <w:spacing w:after="0"/>
        <w:jc w:val="both"/>
        <w:rPr>
          <w:rFonts w:ascii="Times New Roman" w:hAnsi="Times New Roman" w:cs="Times New Roman"/>
          <w:sz w:val="24"/>
          <w:szCs w:val="21"/>
        </w:rPr>
      </w:pPr>
    </w:p>
    <w:p w:rsidR="007B16A7" w:rsidRDefault="007B16A7" w:rsidP="006961CE">
      <w:pPr>
        <w:autoSpaceDE w:val="0"/>
        <w:autoSpaceDN w:val="0"/>
        <w:adjustRightInd w:val="0"/>
        <w:spacing w:after="0"/>
        <w:jc w:val="both"/>
        <w:rPr>
          <w:rFonts w:ascii="Times New Roman" w:hAnsi="Times New Roman" w:cs="Times New Roman"/>
          <w:sz w:val="24"/>
          <w:szCs w:val="21"/>
        </w:rPr>
      </w:pPr>
      <w:r w:rsidRPr="007B16A7">
        <w:rPr>
          <w:rFonts w:ascii="Times New Roman" w:hAnsi="Times New Roman" w:cs="Times New Roman"/>
          <w:sz w:val="24"/>
          <w:szCs w:val="21"/>
        </w:rPr>
        <w:t>Um filtro pode ser colocado antes que a água possa chegar à cisterna, esse pode</w:t>
      </w:r>
      <w:r>
        <w:rPr>
          <w:rFonts w:ascii="Times New Roman" w:hAnsi="Times New Roman" w:cs="Times New Roman"/>
          <w:sz w:val="24"/>
          <w:szCs w:val="21"/>
        </w:rPr>
        <w:t xml:space="preserve"> </w:t>
      </w:r>
      <w:r w:rsidRPr="007B16A7">
        <w:rPr>
          <w:rFonts w:ascii="Times New Roman" w:hAnsi="Times New Roman" w:cs="Times New Roman"/>
          <w:sz w:val="24"/>
          <w:szCs w:val="21"/>
        </w:rPr>
        <w:t>ser uma tela ou até mesmo filtros industrializados para reter galhos, folhas, e outras</w:t>
      </w:r>
      <w:r>
        <w:rPr>
          <w:rFonts w:ascii="Times New Roman" w:hAnsi="Times New Roman" w:cs="Times New Roman"/>
          <w:sz w:val="24"/>
          <w:szCs w:val="21"/>
        </w:rPr>
        <w:t xml:space="preserve"> </w:t>
      </w:r>
      <w:r w:rsidRPr="007B16A7">
        <w:rPr>
          <w:rFonts w:ascii="Times New Roman" w:hAnsi="Times New Roman" w:cs="Times New Roman"/>
          <w:sz w:val="24"/>
          <w:szCs w:val="21"/>
        </w:rPr>
        <w:t>impurezas grosseiras</w:t>
      </w:r>
      <w:r>
        <w:rPr>
          <w:rFonts w:ascii="Times New Roman" w:hAnsi="Times New Roman" w:cs="Times New Roman"/>
          <w:sz w:val="24"/>
          <w:szCs w:val="21"/>
        </w:rPr>
        <w:t>.</w:t>
      </w:r>
    </w:p>
    <w:p w:rsidR="007B16A7" w:rsidRDefault="007B16A7" w:rsidP="006961CE">
      <w:pPr>
        <w:autoSpaceDE w:val="0"/>
        <w:autoSpaceDN w:val="0"/>
        <w:adjustRightInd w:val="0"/>
        <w:spacing w:after="0"/>
        <w:jc w:val="both"/>
        <w:rPr>
          <w:rFonts w:ascii="Times New Roman" w:hAnsi="Times New Roman" w:cs="Times New Roman"/>
          <w:sz w:val="24"/>
          <w:szCs w:val="21"/>
        </w:rPr>
      </w:pPr>
    </w:p>
    <w:p w:rsidR="007B16A7" w:rsidRPr="007B16A7" w:rsidRDefault="007B16A7" w:rsidP="006961CE">
      <w:pPr>
        <w:pStyle w:val="PargrafodaLista"/>
        <w:numPr>
          <w:ilvl w:val="1"/>
          <w:numId w:val="1"/>
        </w:numPr>
        <w:autoSpaceDE w:val="0"/>
        <w:autoSpaceDN w:val="0"/>
        <w:adjustRightInd w:val="0"/>
        <w:spacing w:after="0"/>
        <w:jc w:val="both"/>
        <w:rPr>
          <w:rFonts w:ascii="Times New Roman" w:hAnsi="Times New Roman" w:cs="Times New Roman"/>
          <w:sz w:val="24"/>
          <w:szCs w:val="21"/>
        </w:rPr>
      </w:pPr>
      <w:r w:rsidRPr="007B16A7">
        <w:rPr>
          <w:rFonts w:ascii="Times New Roman" w:hAnsi="Times New Roman" w:cs="Times New Roman"/>
          <w:sz w:val="24"/>
          <w:szCs w:val="21"/>
        </w:rPr>
        <w:t>Separador de Primeiras Águas</w:t>
      </w:r>
    </w:p>
    <w:p w:rsidR="007B16A7" w:rsidRDefault="007B16A7" w:rsidP="006961CE">
      <w:pPr>
        <w:autoSpaceDE w:val="0"/>
        <w:autoSpaceDN w:val="0"/>
        <w:adjustRightInd w:val="0"/>
        <w:spacing w:after="0"/>
        <w:jc w:val="both"/>
        <w:rPr>
          <w:rFonts w:ascii="Times New Roman" w:hAnsi="Times New Roman" w:cs="Times New Roman"/>
          <w:sz w:val="24"/>
          <w:szCs w:val="21"/>
        </w:rPr>
      </w:pPr>
    </w:p>
    <w:p w:rsidR="007B16A7" w:rsidRPr="007B16A7" w:rsidRDefault="007B16A7" w:rsidP="006961CE">
      <w:pPr>
        <w:autoSpaceDE w:val="0"/>
        <w:autoSpaceDN w:val="0"/>
        <w:adjustRightInd w:val="0"/>
        <w:spacing w:after="0"/>
        <w:jc w:val="both"/>
        <w:rPr>
          <w:rFonts w:ascii="Times New Roman" w:hAnsi="Times New Roman" w:cs="Times New Roman"/>
          <w:sz w:val="24"/>
          <w:szCs w:val="21"/>
        </w:rPr>
      </w:pPr>
      <w:r w:rsidRPr="007B16A7">
        <w:rPr>
          <w:rFonts w:ascii="Times New Roman" w:hAnsi="Times New Roman" w:cs="Times New Roman"/>
          <w:sz w:val="24"/>
          <w:szCs w:val="21"/>
        </w:rPr>
        <w:t>As primeiras chuvas levam a maior parte das impurezas que estão depositadas no</w:t>
      </w:r>
      <w:r>
        <w:rPr>
          <w:rFonts w:ascii="Times New Roman" w:hAnsi="Times New Roman" w:cs="Times New Roman"/>
          <w:sz w:val="24"/>
          <w:szCs w:val="21"/>
        </w:rPr>
        <w:t xml:space="preserve"> </w:t>
      </w:r>
      <w:r w:rsidRPr="007B16A7">
        <w:rPr>
          <w:rFonts w:ascii="Times New Roman" w:hAnsi="Times New Roman" w:cs="Times New Roman"/>
          <w:sz w:val="24"/>
          <w:szCs w:val="21"/>
        </w:rPr>
        <w:t>telhado, lavando-o. São "arrastadas" impurezas finas que precisam ser separadas e</w:t>
      </w:r>
      <w:r>
        <w:rPr>
          <w:rFonts w:ascii="Times New Roman" w:hAnsi="Times New Roman" w:cs="Times New Roman"/>
          <w:sz w:val="24"/>
          <w:szCs w:val="21"/>
        </w:rPr>
        <w:t xml:space="preserve"> </w:t>
      </w:r>
      <w:r w:rsidRPr="007B16A7">
        <w:rPr>
          <w:rFonts w:ascii="Times New Roman" w:hAnsi="Times New Roman" w:cs="Times New Roman"/>
          <w:sz w:val="24"/>
          <w:szCs w:val="21"/>
        </w:rPr>
        <w:t>descartadas. Com esse propósito é utilizado o dispositivo que desvia as primeiras águas</w:t>
      </w:r>
      <w:r>
        <w:rPr>
          <w:rFonts w:ascii="Times New Roman" w:hAnsi="Times New Roman" w:cs="Times New Roman"/>
          <w:sz w:val="24"/>
          <w:szCs w:val="21"/>
        </w:rPr>
        <w:t xml:space="preserve"> </w:t>
      </w:r>
      <w:r w:rsidRPr="007B16A7">
        <w:rPr>
          <w:rFonts w:ascii="Times New Roman" w:hAnsi="Times New Roman" w:cs="Times New Roman"/>
          <w:sz w:val="24"/>
          <w:szCs w:val="21"/>
        </w:rPr>
        <w:t>de chuva, com um volume determinado, para um pequeno reservatório, e que quando</w:t>
      </w:r>
      <w:r>
        <w:rPr>
          <w:rFonts w:ascii="Times New Roman" w:hAnsi="Times New Roman" w:cs="Times New Roman"/>
          <w:sz w:val="24"/>
          <w:szCs w:val="21"/>
        </w:rPr>
        <w:t xml:space="preserve"> </w:t>
      </w:r>
      <w:r w:rsidRPr="007B16A7">
        <w:rPr>
          <w:rFonts w:ascii="Times New Roman" w:hAnsi="Times New Roman" w:cs="Times New Roman"/>
          <w:sz w:val="24"/>
          <w:szCs w:val="21"/>
        </w:rPr>
        <w:t xml:space="preserve">está cheio faz com que a água passe para a cisterna. </w:t>
      </w:r>
    </w:p>
    <w:p w:rsidR="0011039C" w:rsidRPr="007B16A7" w:rsidRDefault="0011039C" w:rsidP="006961CE">
      <w:pPr>
        <w:autoSpaceDE w:val="0"/>
        <w:autoSpaceDN w:val="0"/>
        <w:adjustRightInd w:val="0"/>
        <w:spacing w:after="0"/>
        <w:jc w:val="both"/>
        <w:rPr>
          <w:rFonts w:ascii="Times New Roman" w:hAnsi="Times New Roman" w:cs="Times New Roman"/>
          <w:sz w:val="32"/>
          <w:szCs w:val="24"/>
        </w:rPr>
      </w:pPr>
    </w:p>
    <w:p w:rsidR="0011039C" w:rsidRDefault="0011039C" w:rsidP="006961CE">
      <w:pPr>
        <w:pStyle w:val="PargrafodaLista"/>
        <w:numPr>
          <w:ilvl w:val="0"/>
          <w:numId w:val="1"/>
        </w:numPr>
        <w:autoSpaceDE w:val="0"/>
        <w:autoSpaceDN w:val="0"/>
        <w:adjustRightInd w:val="0"/>
        <w:spacing w:after="0"/>
        <w:jc w:val="both"/>
        <w:rPr>
          <w:rStyle w:val="Ttulo1Char"/>
          <w:rFonts w:ascii="Times New Roman" w:eastAsiaTheme="minorHAnsi" w:hAnsi="Times New Roman" w:cs="Times New Roman"/>
          <w:bCs w:val="0"/>
          <w:color w:val="auto"/>
          <w:sz w:val="24"/>
          <w:szCs w:val="24"/>
        </w:rPr>
      </w:pPr>
      <w:r w:rsidRPr="0011039C">
        <w:rPr>
          <w:rStyle w:val="Ttulo1Char"/>
          <w:rFonts w:ascii="Times New Roman" w:eastAsiaTheme="minorHAnsi" w:hAnsi="Times New Roman" w:cs="Times New Roman"/>
          <w:bCs w:val="0"/>
          <w:color w:val="auto"/>
          <w:sz w:val="24"/>
          <w:szCs w:val="24"/>
        </w:rPr>
        <w:t>Análise da Viabilidade Econômica do Sistema de Aproveitamento de Água Pluvial</w:t>
      </w:r>
    </w:p>
    <w:p w:rsidR="00F66C69" w:rsidRPr="00F66C69" w:rsidRDefault="00F66C69" w:rsidP="006961CE">
      <w:pPr>
        <w:autoSpaceDE w:val="0"/>
        <w:autoSpaceDN w:val="0"/>
        <w:adjustRightInd w:val="0"/>
        <w:spacing w:after="0"/>
        <w:jc w:val="both"/>
        <w:rPr>
          <w:rStyle w:val="Ttulo1Char"/>
          <w:rFonts w:ascii="Times New Roman" w:eastAsiaTheme="minorHAnsi" w:hAnsi="Times New Roman" w:cs="Times New Roman"/>
          <w:bCs w:val="0"/>
          <w:color w:val="auto"/>
          <w:sz w:val="24"/>
          <w:szCs w:val="24"/>
        </w:rPr>
      </w:pPr>
    </w:p>
    <w:p w:rsidR="00303019" w:rsidRDefault="0011039C" w:rsidP="006961CE">
      <w:pPr>
        <w:autoSpaceDE w:val="0"/>
        <w:autoSpaceDN w:val="0"/>
        <w:adjustRightInd w:val="0"/>
        <w:spacing w:after="0"/>
        <w:jc w:val="both"/>
        <w:rPr>
          <w:rFonts w:ascii="Times New Roman" w:hAnsi="Times New Roman" w:cs="Times New Roman"/>
          <w:sz w:val="24"/>
          <w:szCs w:val="21"/>
        </w:rPr>
      </w:pPr>
      <w:r w:rsidRPr="0011039C">
        <w:rPr>
          <w:rFonts w:ascii="Times New Roman" w:hAnsi="Times New Roman" w:cs="Times New Roman"/>
          <w:sz w:val="24"/>
          <w:szCs w:val="21"/>
        </w:rPr>
        <w:t>Para o embasamento do estudo da viabilidade econômica de instalação do sistema de coleta e aproveitamento de água de chuva, a área de captação (telhado) foi de 100,00 m² (metros quadrados), tamanho estipulado, levando em conta uma residência de 97,00 m² (metros quadrados), desconsiderando o beiral do telhado e multiplicando 1,04</w:t>
      </w:r>
      <w:r w:rsidR="00467F8C">
        <w:rPr>
          <w:rFonts w:ascii="Times New Roman" w:hAnsi="Times New Roman" w:cs="Times New Roman"/>
          <w:sz w:val="24"/>
          <w:szCs w:val="21"/>
        </w:rPr>
        <w:t xml:space="preserve"> </w:t>
      </w:r>
      <w:r w:rsidRPr="0011039C">
        <w:rPr>
          <w:rFonts w:ascii="Times New Roman" w:hAnsi="Times New Roman" w:cs="Times New Roman"/>
          <w:sz w:val="24"/>
          <w:szCs w:val="21"/>
        </w:rPr>
        <w:t>(4%) de inclinação</w:t>
      </w:r>
      <w:r w:rsidR="005C63AD">
        <w:rPr>
          <w:rFonts w:ascii="Times New Roman" w:hAnsi="Times New Roman" w:cs="Times New Roman"/>
          <w:sz w:val="24"/>
          <w:szCs w:val="21"/>
        </w:rPr>
        <w:t xml:space="preserve"> (</w:t>
      </w:r>
      <w:r w:rsidR="005C63AD">
        <w:rPr>
          <w:rStyle w:val="apple-style-span"/>
          <w:rFonts w:ascii="Times New Roman" w:hAnsi="Times New Roman" w:cs="Times New Roman"/>
          <w:sz w:val="24"/>
          <w:szCs w:val="24"/>
          <w:shd w:val="clear" w:color="auto" w:fill="FFFFFF"/>
        </w:rPr>
        <w:t>K</w:t>
      </w:r>
      <w:r w:rsidR="005C63AD" w:rsidRPr="00D92B7E">
        <w:rPr>
          <w:rStyle w:val="apple-style-span"/>
          <w:rFonts w:ascii="Times New Roman" w:hAnsi="Times New Roman" w:cs="Times New Roman"/>
          <w:sz w:val="24"/>
          <w:szCs w:val="24"/>
          <w:shd w:val="clear" w:color="auto" w:fill="FFFFFF"/>
        </w:rPr>
        <w:t>OBIYAMA</w:t>
      </w:r>
      <w:r w:rsidR="005C63AD">
        <w:rPr>
          <w:rFonts w:ascii="Times New Roman" w:hAnsi="Times New Roman" w:cs="Times New Roman"/>
          <w:sz w:val="24"/>
          <w:szCs w:val="24"/>
        </w:rPr>
        <w:t xml:space="preserve"> &amp; C</w:t>
      </w:r>
      <w:r w:rsidR="005C63AD" w:rsidRPr="00D92B7E">
        <w:rPr>
          <w:rStyle w:val="apple-style-span"/>
          <w:rFonts w:ascii="Times New Roman" w:hAnsi="Times New Roman" w:cs="Times New Roman"/>
          <w:sz w:val="24"/>
          <w:szCs w:val="24"/>
          <w:shd w:val="clear" w:color="auto" w:fill="FFFFFF"/>
        </w:rPr>
        <w:t>HECCHIA</w:t>
      </w:r>
      <w:r w:rsidR="005C63AD" w:rsidRPr="00D92B7E">
        <w:rPr>
          <w:rFonts w:ascii="Times New Roman" w:hAnsi="Times New Roman" w:cs="Times New Roman"/>
          <w:sz w:val="24"/>
          <w:szCs w:val="24"/>
        </w:rPr>
        <w:t xml:space="preserve"> E </w:t>
      </w:r>
      <w:r w:rsidR="005C63AD">
        <w:rPr>
          <w:rStyle w:val="apple-style-span"/>
          <w:rFonts w:ascii="Times New Roman" w:hAnsi="Times New Roman" w:cs="Times New Roman"/>
          <w:sz w:val="24"/>
          <w:szCs w:val="24"/>
          <w:shd w:val="clear" w:color="auto" w:fill="FFFFFF"/>
        </w:rPr>
        <w:t>S</w:t>
      </w:r>
      <w:r w:rsidR="005C63AD" w:rsidRPr="00D92B7E">
        <w:rPr>
          <w:rStyle w:val="apple-style-span"/>
          <w:rFonts w:ascii="Times New Roman" w:hAnsi="Times New Roman" w:cs="Times New Roman"/>
          <w:sz w:val="24"/>
          <w:szCs w:val="24"/>
          <w:shd w:val="clear" w:color="auto" w:fill="FFFFFF"/>
        </w:rPr>
        <w:t>ILVA</w:t>
      </w:r>
      <w:r w:rsidR="005C63AD">
        <w:rPr>
          <w:rFonts w:ascii="Times New Roman" w:hAnsi="Times New Roman" w:cs="Times New Roman"/>
          <w:sz w:val="24"/>
          <w:szCs w:val="24"/>
        </w:rPr>
        <w:t>, 2005)</w:t>
      </w:r>
      <w:r w:rsidRPr="0011039C">
        <w:rPr>
          <w:rFonts w:ascii="Times New Roman" w:hAnsi="Times New Roman" w:cs="Times New Roman"/>
          <w:sz w:val="24"/>
          <w:szCs w:val="21"/>
        </w:rPr>
        <w:t>.</w:t>
      </w:r>
    </w:p>
    <w:p w:rsidR="0011039C" w:rsidRDefault="0011039C" w:rsidP="006961CE">
      <w:pPr>
        <w:autoSpaceDE w:val="0"/>
        <w:autoSpaceDN w:val="0"/>
        <w:adjustRightInd w:val="0"/>
        <w:spacing w:after="0"/>
        <w:jc w:val="both"/>
        <w:rPr>
          <w:rFonts w:ascii="Times New Roman" w:hAnsi="Times New Roman" w:cs="Times New Roman"/>
          <w:sz w:val="24"/>
          <w:szCs w:val="21"/>
        </w:rPr>
      </w:pPr>
      <w:r w:rsidRPr="0011039C">
        <w:rPr>
          <w:rFonts w:ascii="Times New Roman" w:hAnsi="Times New Roman" w:cs="Times New Roman"/>
          <w:sz w:val="24"/>
          <w:szCs w:val="21"/>
        </w:rPr>
        <w:t xml:space="preserve"> </w:t>
      </w:r>
    </w:p>
    <w:p w:rsidR="006510AA" w:rsidRDefault="0011039C"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r w:rsidRPr="0011039C">
        <w:rPr>
          <w:rFonts w:ascii="Times New Roman" w:hAnsi="Times New Roman" w:cs="Times New Roman"/>
          <w:sz w:val="24"/>
          <w:szCs w:val="21"/>
        </w:rPr>
        <w:t>Utilizan</w:t>
      </w:r>
      <w:r>
        <w:rPr>
          <w:rFonts w:ascii="Times New Roman" w:hAnsi="Times New Roman" w:cs="Times New Roman"/>
          <w:sz w:val="24"/>
          <w:szCs w:val="21"/>
        </w:rPr>
        <w:t>do o parâmetro d</w:t>
      </w:r>
      <w:r w:rsidR="00467F8C">
        <w:rPr>
          <w:rFonts w:ascii="Times New Roman" w:hAnsi="Times New Roman" w:cs="Times New Roman"/>
          <w:sz w:val="24"/>
          <w:szCs w:val="21"/>
        </w:rPr>
        <w:t xml:space="preserve">e Lima e Machado </w:t>
      </w:r>
      <w:r w:rsidR="00D438C4">
        <w:rPr>
          <w:rFonts w:ascii="Times New Roman" w:hAnsi="Times New Roman" w:cs="Times New Roman"/>
          <w:sz w:val="24"/>
          <w:szCs w:val="21"/>
        </w:rPr>
        <w:t>apud Andrade N</w:t>
      </w:r>
      <w:r>
        <w:rPr>
          <w:rFonts w:ascii="Times New Roman" w:hAnsi="Times New Roman" w:cs="Times New Roman"/>
          <w:sz w:val="24"/>
          <w:szCs w:val="21"/>
        </w:rPr>
        <w:t xml:space="preserve">eto </w:t>
      </w:r>
      <w:r w:rsidR="00467F8C">
        <w:rPr>
          <w:rFonts w:ascii="Times New Roman" w:hAnsi="Times New Roman" w:cs="Times New Roman"/>
          <w:sz w:val="24"/>
          <w:szCs w:val="21"/>
        </w:rPr>
        <w:t>(</w:t>
      </w:r>
      <w:r w:rsidRPr="0011039C">
        <w:rPr>
          <w:rFonts w:ascii="Times New Roman" w:hAnsi="Times New Roman" w:cs="Times New Roman"/>
          <w:sz w:val="24"/>
          <w:szCs w:val="21"/>
        </w:rPr>
        <w:t xml:space="preserve">2003), o qual defende a retenção de um litro de água da chuva para cada metro quadrado, analisamos a viabilidade de implantação do sistema de aproveitamento de água pluvial, utilizando </w:t>
      </w:r>
      <w:r w:rsidR="008603A5">
        <w:rPr>
          <w:rFonts w:ascii="Times New Roman" w:hAnsi="Times New Roman" w:cs="Times New Roman"/>
          <w:sz w:val="24"/>
          <w:szCs w:val="21"/>
        </w:rPr>
        <w:t>dois</w:t>
      </w:r>
      <w:r w:rsidRPr="0011039C">
        <w:rPr>
          <w:rFonts w:ascii="Times New Roman" w:hAnsi="Times New Roman" w:cs="Times New Roman"/>
          <w:sz w:val="24"/>
          <w:szCs w:val="21"/>
        </w:rPr>
        <w:t xml:space="preserve"> tamanhos diferentes de reservatório e </w:t>
      </w:r>
      <w:r w:rsidR="00A30966">
        <w:rPr>
          <w:rFonts w:ascii="Times New Roman" w:hAnsi="Times New Roman" w:cs="Times New Roman"/>
          <w:sz w:val="24"/>
          <w:szCs w:val="21"/>
        </w:rPr>
        <w:t>seis</w:t>
      </w:r>
      <w:r w:rsidRPr="0011039C">
        <w:rPr>
          <w:rFonts w:ascii="Times New Roman" w:hAnsi="Times New Roman" w:cs="Times New Roman"/>
          <w:sz w:val="24"/>
          <w:szCs w:val="21"/>
        </w:rPr>
        <w:t xml:space="preserve"> faixas de consumo de água da cidade de </w:t>
      </w:r>
      <w:r w:rsidR="00C43B7C">
        <w:rPr>
          <w:rFonts w:ascii="Times New Roman" w:hAnsi="Times New Roman" w:cs="Times New Roman"/>
          <w:sz w:val="24"/>
          <w:szCs w:val="21"/>
        </w:rPr>
        <w:t>Belém</w:t>
      </w:r>
      <w:r w:rsidRPr="0011039C">
        <w:rPr>
          <w:rFonts w:ascii="Times New Roman" w:hAnsi="Times New Roman" w:cs="Times New Roman"/>
          <w:sz w:val="24"/>
          <w:szCs w:val="21"/>
        </w:rPr>
        <w:t>.</w:t>
      </w:r>
      <w:r w:rsidR="00C43B7C">
        <w:rPr>
          <w:rFonts w:ascii="Times New Roman" w:hAnsi="Times New Roman" w:cs="Times New Roman"/>
          <w:sz w:val="24"/>
          <w:szCs w:val="21"/>
        </w:rPr>
        <w:t xml:space="preserve"> </w:t>
      </w:r>
      <w:proofErr w:type="gramStart"/>
      <w:r w:rsidR="00C43B7C">
        <w:rPr>
          <w:rStyle w:val="Ttulo1Char"/>
          <w:rFonts w:ascii="Times New Roman" w:eastAsiaTheme="minorHAnsi" w:hAnsi="Times New Roman" w:cs="Times New Roman"/>
          <w:b w:val="0"/>
          <w:bCs w:val="0"/>
          <w:color w:val="auto"/>
          <w:sz w:val="24"/>
          <w:szCs w:val="21"/>
        </w:rPr>
        <w:t>Foram</w:t>
      </w:r>
      <w:proofErr w:type="gramEnd"/>
      <w:r w:rsidR="00C43B7C">
        <w:rPr>
          <w:rStyle w:val="Ttulo1Char"/>
          <w:rFonts w:ascii="Times New Roman" w:eastAsiaTheme="minorHAnsi" w:hAnsi="Times New Roman" w:cs="Times New Roman"/>
          <w:b w:val="0"/>
          <w:bCs w:val="0"/>
          <w:color w:val="auto"/>
          <w:sz w:val="24"/>
          <w:szCs w:val="21"/>
        </w:rPr>
        <w:t xml:space="preserve"> considerados</w:t>
      </w:r>
      <w:r w:rsidR="006510AA">
        <w:rPr>
          <w:rStyle w:val="Ttulo1Char"/>
          <w:rFonts w:ascii="Times New Roman" w:eastAsiaTheme="minorHAnsi" w:hAnsi="Times New Roman" w:cs="Times New Roman"/>
          <w:b w:val="0"/>
          <w:bCs w:val="0"/>
          <w:color w:val="auto"/>
          <w:sz w:val="24"/>
          <w:szCs w:val="21"/>
        </w:rPr>
        <w:t xml:space="preserve"> de acordo com o INMET (Instituto de Meteorologia),</w:t>
      </w:r>
      <w:r w:rsidR="00C43B7C">
        <w:rPr>
          <w:rStyle w:val="Ttulo1Char"/>
          <w:rFonts w:ascii="Times New Roman" w:eastAsiaTheme="minorHAnsi" w:hAnsi="Times New Roman" w:cs="Times New Roman"/>
          <w:b w:val="0"/>
          <w:bCs w:val="0"/>
          <w:color w:val="auto"/>
          <w:sz w:val="24"/>
          <w:szCs w:val="21"/>
        </w:rPr>
        <w:t xml:space="preserve"> a média de chuvas de Belém pela normal clim</w:t>
      </w:r>
      <w:r w:rsidR="006510AA">
        <w:rPr>
          <w:rStyle w:val="Ttulo1Char"/>
          <w:rFonts w:ascii="Times New Roman" w:eastAsiaTheme="minorHAnsi" w:hAnsi="Times New Roman" w:cs="Times New Roman"/>
          <w:b w:val="0"/>
          <w:bCs w:val="0"/>
          <w:color w:val="auto"/>
          <w:sz w:val="24"/>
          <w:szCs w:val="21"/>
        </w:rPr>
        <w:t>ática do período de 1961 a 1990, tendo como médias mensais 24,10m³ de água pluvial para 100m² de telhado.</w:t>
      </w:r>
    </w:p>
    <w:p w:rsidR="00581455" w:rsidRDefault="00581455"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7E5375" w:rsidRDefault="00FB567F"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r>
        <w:rPr>
          <w:rStyle w:val="Ttulo1Char"/>
          <w:rFonts w:ascii="Times New Roman" w:eastAsiaTheme="minorHAnsi" w:hAnsi="Times New Roman" w:cs="Times New Roman"/>
          <w:b w:val="0"/>
          <w:bCs w:val="0"/>
          <w:color w:val="auto"/>
          <w:sz w:val="24"/>
          <w:szCs w:val="21"/>
        </w:rPr>
        <w:t>Levando-se em conta as limitações</w:t>
      </w:r>
      <w:r w:rsidR="009D4FD7">
        <w:rPr>
          <w:rStyle w:val="Ttulo1Char"/>
          <w:rFonts w:ascii="Times New Roman" w:eastAsiaTheme="minorHAnsi" w:hAnsi="Times New Roman" w:cs="Times New Roman"/>
          <w:b w:val="0"/>
          <w:bCs w:val="0"/>
          <w:color w:val="auto"/>
          <w:sz w:val="24"/>
          <w:szCs w:val="21"/>
        </w:rPr>
        <w:t xml:space="preserve"> dos</w:t>
      </w:r>
      <w:r>
        <w:rPr>
          <w:rStyle w:val="Ttulo1Char"/>
          <w:rFonts w:ascii="Times New Roman" w:eastAsiaTheme="minorHAnsi" w:hAnsi="Times New Roman" w:cs="Times New Roman"/>
          <w:b w:val="0"/>
          <w:bCs w:val="0"/>
          <w:color w:val="auto"/>
          <w:sz w:val="24"/>
          <w:szCs w:val="21"/>
        </w:rPr>
        <w:t xml:space="preserve"> dados fornecidos pela </w:t>
      </w:r>
      <w:proofErr w:type="spellStart"/>
      <w:r>
        <w:rPr>
          <w:rStyle w:val="Ttulo1Char"/>
          <w:rFonts w:ascii="Times New Roman" w:eastAsiaTheme="minorHAnsi" w:hAnsi="Times New Roman" w:cs="Times New Roman"/>
          <w:b w:val="0"/>
          <w:bCs w:val="0"/>
          <w:color w:val="auto"/>
          <w:sz w:val="24"/>
          <w:szCs w:val="21"/>
        </w:rPr>
        <w:t>Cosanpa</w:t>
      </w:r>
      <w:proofErr w:type="spellEnd"/>
      <w:r w:rsidR="009D4FD7">
        <w:rPr>
          <w:rStyle w:val="Ttulo1Char"/>
          <w:rFonts w:ascii="Times New Roman" w:eastAsiaTheme="minorHAnsi" w:hAnsi="Times New Roman" w:cs="Times New Roman"/>
          <w:b w:val="0"/>
          <w:bCs w:val="0"/>
          <w:color w:val="auto"/>
          <w:sz w:val="24"/>
          <w:szCs w:val="21"/>
        </w:rPr>
        <w:t xml:space="preserve">, pois o consumo de muitas residências não </w:t>
      </w:r>
      <w:proofErr w:type="gramStart"/>
      <w:r w:rsidR="009D4FD7">
        <w:rPr>
          <w:rStyle w:val="Ttulo1Char"/>
          <w:rFonts w:ascii="Times New Roman" w:eastAsiaTheme="minorHAnsi" w:hAnsi="Times New Roman" w:cs="Times New Roman"/>
          <w:b w:val="0"/>
          <w:bCs w:val="0"/>
          <w:color w:val="auto"/>
          <w:sz w:val="24"/>
          <w:szCs w:val="21"/>
        </w:rPr>
        <w:t>são calculados</w:t>
      </w:r>
      <w:proofErr w:type="gramEnd"/>
      <w:r w:rsidR="009D4FD7">
        <w:rPr>
          <w:rStyle w:val="Ttulo1Char"/>
          <w:rFonts w:ascii="Times New Roman" w:eastAsiaTheme="minorHAnsi" w:hAnsi="Times New Roman" w:cs="Times New Roman"/>
          <w:b w:val="0"/>
          <w:bCs w:val="0"/>
          <w:color w:val="auto"/>
          <w:sz w:val="24"/>
          <w:szCs w:val="21"/>
        </w:rPr>
        <w:t xml:space="preserve"> pelos agentes da companhia, fazendo com que este consumo e seu</w:t>
      </w:r>
      <w:r w:rsidR="00581455">
        <w:rPr>
          <w:rStyle w:val="Ttulo1Char"/>
          <w:rFonts w:ascii="Times New Roman" w:eastAsiaTheme="minorHAnsi" w:hAnsi="Times New Roman" w:cs="Times New Roman"/>
          <w:b w:val="0"/>
          <w:bCs w:val="0"/>
          <w:color w:val="auto"/>
          <w:sz w:val="24"/>
          <w:szCs w:val="21"/>
        </w:rPr>
        <w:t>s</w:t>
      </w:r>
      <w:r w:rsidR="009D4FD7">
        <w:rPr>
          <w:rStyle w:val="Ttulo1Char"/>
          <w:rFonts w:ascii="Times New Roman" w:eastAsiaTheme="minorHAnsi" w:hAnsi="Times New Roman" w:cs="Times New Roman"/>
          <w:b w:val="0"/>
          <w:bCs w:val="0"/>
          <w:color w:val="auto"/>
          <w:sz w:val="24"/>
          <w:szCs w:val="21"/>
        </w:rPr>
        <w:t xml:space="preserve"> custo</w:t>
      </w:r>
      <w:r w:rsidR="00581455">
        <w:rPr>
          <w:rStyle w:val="Ttulo1Char"/>
          <w:rFonts w:ascii="Times New Roman" w:eastAsiaTheme="minorHAnsi" w:hAnsi="Times New Roman" w:cs="Times New Roman"/>
          <w:b w:val="0"/>
          <w:bCs w:val="0"/>
          <w:color w:val="auto"/>
          <w:sz w:val="24"/>
          <w:szCs w:val="21"/>
        </w:rPr>
        <w:t>s</w:t>
      </w:r>
      <w:r w:rsidR="009D4FD7">
        <w:rPr>
          <w:rStyle w:val="Ttulo1Char"/>
          <w:rFonts w:ascii="Times New Roman" w:eastAsiaTheme="minorHAnsi" w:hAnsi="Times New Roman" w:cs="Times New Roman"/>
          <w:b w:val="0"/>
          <w:bCs w:val="0"/>
          <w:color w:val="auto"/>
          <w:sz w:val="24"/>
          <w:szCs w:val="21"/>
        </w:rPr>
        <w:t xml:space="preserve"> seja</w:t>
      </w:r>
      <w:r w:rsidR="00581455">
        <w:rPr>
          <w:rStyle w:val="Ttulo1Char"/>
          <w:rFonts w:ascii="Times New Roman" w:eastAsiaTheme="minorHAnsi" w:hAnsi="Times New Roman" w:cs="Times New Roman"/>
          <w:b w:val="0"/>
          <w:bCs w:val="0"/>
          <w:color w:val="auto"/>
          <w:sz w:val="24"/>
          <w:szCs w:val="21"/>
        </w:rPr>
        <w:t>m</w:t>
      </w:r>
      <w:r w:rsidR="009D4FD7">
        <w:rPr>
          <w:rStyle w:val="Ttulo1Char"/>
          <w:rFonts w:ascii="Times New Roman" w:eastAsiaTheme="minorHAnsi" w:hAnsi="Times New Roman" w:cs="Times New Roman"/>
          <w:b w:val="0"/>
          <w:bCs w:val="0"/>
          <w:color w:val="auto"/>
          <w:sz w:val="24"/>
          <w:szCs w:val="21"/>
        </w:rPr>
        <w:t xml:space="preserve"> repassado</w:t>
      </w:r>
      <w:r w:rsidR="00581455">
        <w:rPr>
          <w:rStyle w:val="Ttulo1Char"/>
          <w:rFonts w:ascii="Times New Roman" w:eastAsiaTheme="minorHAnsi" w:hAnsi="Times New Roman" w:cs="Times New Roman"/>
          <w:b w:val="0"/>
          <w:bCs w:val="0"/>
          <w:color w:val="auto"/>
          <w:sz w:val="24"/>
          <w:szCs w:val="21"/>
        </w:rPr>
        <w:t>s</w:t>
      </w:r>
      <w:r w:rsidR="009D4FD7">
        <w:rPr>
          <w:rStyle w:val="Ttulo1Char"/>
          <w:rFonts w:ascii="Times New Roman" w:eastAsiaTheme="minorHAnsi" w:hAnsi="Times New Roman" w:cs="Times New Roman"/>
          <w:b w:val="0"/>
          <w:bCs w:val="0"/>
          <w:color w:val="auto"/>
          <w:sz w:val="24"/>
          <w:szCs w:val="21"/>
        </w:rPr>
        <w:t xml:space="preserve"> para terceiros</w:t>
      </w:r>
      <w:r w:rsidR="006510AA">
        <w:rPr>
          <w:rStyle w:val="Ttulo1Char"/>
          <w:rFonts w:ascii="Times New Roman" w:eastAsiaTheme="minorHAnsi" w:hAnsi="Times New Roman" w:cs="Times New Roman"/>
          <w:b w:val="0"/>
          <w:bCs w:val="0"/>
          <w:color w:val="auto"/>
          <w:sz w:val="24"/>
          <w:szCs w:val="21"/>
        </w:rPr>
        <w:t>.  C</w:t>
      </w:r>
      <w:r w:rsidR="007E5375">
        <w:rPr>
          <w:rStyle w:val="Ttulo1Char"/>
          <w:rFonts w:ascii="Times New Roman" w:eastAsiaTheme="minorHAnsi" w:hAnsi="Times New Roman" w:cs="Times New Roman"/>
          <w:b w:val="0"/>
          <w:bCs w:val="0"/>
          <w:color w:val="auto"/>
          <w:sz w:val="24"/>
          <w:szCs w:val="21"/>
        </w:rPr>
        <w:t>onsiderando o número médio de unidades residenciais consumidoras no município de Belém e quantidade total de água consumida por elas, pode se estimar o consumo médio por habitantes</w:t>
      </w:r>
      <w:r w:rsidR="00303019">
        <w:rPr>
          <w:rStyle w:val="Ttulo1Char"/>
          <w:rFonts w:ascii="Times New Roman" w:eastAsiaTheme="minorHAnsi" w:hAnsi="Times New Roman" w:cs="Times New Roman"/>
          <w:b w:val="0"/>
          <w:bCs w:val="0"/>
          <w:color w:val="auto"/>
          <w:sz w:val="24"/>
          <w:szCs w:val="21"/>
        </w:rPr>
        <w:t>, podendo-se estimar os custos da tarifa de água consumida em uma residência habitada por dois moradores que utilizam 31,62 m³</w:t>
      </w:r>
      <w:r w:rsidR="006510AA">
        <w:rPr>
          <w:rStyle w:val="Ttulo1Char"/>
          <w:rFonts w:ascii="Times New Roman" w:eastAsiaTheme="minorHAnsi" w:hAnsi="Times New Roman" w:cs="Times New Roman"/>
          <w:b w:val="0"/>
          <w:bCs w:val="0"/>
          <w:color w:val="auto"/>
          <w:sz w:val="24"/>
          <w:szCs w:val="21"/>
        </w:rPr>
        <w:t xml:space="preserve"> de água, com custo mensal de R$152,73.</w:t>
      </w:r>
    </w:p>
    <w:p w:rsidR="00C43B7C" w:rsidRDefault="00C43B7C"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6961CE" w:rsidRDefault="006961CE"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6961CE" w:rsidRDefault="006961CE"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6961CE" w:rsidRDefault="006961CE"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C43B7C" w:rsidRDefault="00467F8C" w:rsidP="006961CE">
      <w:pPr>
        <w:pStyle w:val="PargrafodaLista"/>
        <w:numPr>
          <w:ilvl w:val="1"/>
          <w:numId w:val="1"/>
        </w:num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r w:rsidRPr="00C43B7C">
        <w:rPr>
          <w:rStyle w:val="Ttulo1Char"/>
          <w:rFonts w:ascii="Times New Roman" w:eastAsiaTheme="minorHAnsi" w:hAnsi="Times New Roman" w:cs="Times New Roman"/>
          <w:b w:val="0"/>
          <w:bCs w:val="0"/>
          <w:color w:val="auto"/>
          <w:sz w:val="24"/>
          <w:szCs w:val="21"/>
        </w:rPr>
        <w:t>A viabilidade econômica utilizando-se um reservatório de 2.500 litros</w:t>
      </w:r>
    </w:p>
    <w:p w:rsidR="00784473" w:rsidRDefault="00784473"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784473" w:rsidRPr="00784473" w:rsidRDefault="00784473" w:rsidP="006961CE">
      <w:pPr>
        <w:jc w:val="both"/>
        <w:rPr>
          <w:rFonts w:ascii="Arial" w:eastAsia="Times New Roman" w:hAnsi="Arial" w:cs="Arial"/>
          <w:b/>
          <w:bCs/>
          <w:color w:val="000000"/>
          <w:sz w:val="28"/>
          <w:szCs w:val="28"/>
        </w:rPr>
      </w:pPr>
      <w:r>
        <w:rPr>
          <w:rStyle w:val="Ttulo1Char"/>
          <w:rFonts w:ascii="Times New Roman" w:eastAsiaTheme="minorHAnsi" w:hAnsi="Times New Roman" w:cs="Times New Roman"/>
          <w:b w:val="0"/>
          <w:bCs w:val="0"/>
          <w:color w:val="auto"/>
          <w:sz w:val="24"/>
          <w:szCs w:val="21"/>
        </w:rPr>
        <w:t>O</w:t>
      </w:r>
      <w:r w:rsidR="009F5FF6">
        <w:rPr>
          <w:rStyle w:val="Ttulo1Char"/>
          <w:rFonts w:ascii="Times New Roman" w:eastAsiaTheme="minorHAnsi" w:hAnsi="Times New Roman" w:cs="Times New Roman"/>
          <w:b w:val="0"/>
          <w:bCs w:val="0"/>
          <w:color w:val="auto"/>
          <w:sz w:val="24"/>
          <w:szCs w:val="21"/>
        </w:rPr>
        <w:t xml:space="preserve"> sistema de reservatório com capacidade para 2.500 litros</w:t>
      </w:r>
      <w:r>
        <w:rPr>
          <w:rStyle w:val="Ttulo1Char"/>
          <w:rFonts w:ascii="Times New Roman" w:eastAsiaTheme="minorHAnsi" w:hAnsi="Times New Roman" w:cs="Times New Roman"/>
          <w:b w:val="0"/>
          <w:bCs w:val="0"/>
          <w:color w:val="auto"/>
          <w:sz w:val="24"/>
          <w:szCs w:val="21"/>
        </w:rPr>
        <w:t xml:space="preserve"> mostrou-se viável, pois apresentou VPL maior do que zero, já que os rendimentos futuros atualizados deduzidos do investimento inicial foram superiores a zero, indicando que o projeto gerou uma riqueza </w:t>
      </w:r>
      <w:r w:rsidRPr="00784473">
        <w:rPr>
          <w:rStyle w:val="Ttulo1Char"/>
          <w:rFonts w:ascii="Times New Roman" w:eastAsiaTheme="minorHAnsi" w:hAnsi="Times New Roman" w:cs="Times New Roman"/>
          <w:b w:val="0"/>
          <w:bCs w:val="0"/>
          <w:color w:val="auto"/>
          <w:sz w:val="24"/>
          <w:szCs w:val="21"/>
        </w:rPr>
        <w:t>de</w:t>
      </w:r>
      <w:r w:rsidRPr="00784473">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4"/>
          <w:szCs w:val="28"/>
        </w:rPr>
        <w:t xml:space="preserve">R$ </w:t>
      </w:r>
      <w:r w:rsidRPr="00784473">
        <w:rPr>
          <w:rFonts w:ascii="Times New Roman" w:eastAsia="Times New Roman" w:hAnsi="Times New Roman" w:cs="Times New Roman"/>
          <w:bCs/>
          <w:color w:val="000000"/>
          <w:szCs w:val="28"/>
        </w:rPr>
        <w:t>2.590,41</w:t>
      </w:r>
      <w:r w:rsidRPr="00784473">
        <w:rPr>
          <w:rFonts w:ascii="Arial" w:eastAsia="Times New Roman" w:hAnsi="Arial" w:cs="Arial"/>
          <w:b/>
          <w:bCs/>
          <w:color w:val="000000"/>
          <w:szCs w:val="28"/>
        </w:rPr>
        <w:t xml:space="preserve"> </w:t>
      </w:r>
      <w:r w:rsidRPr="00784473">
        <w:rPr>
          <w:rFonts w:ascii="Times New Roman" w:eastAsia="Times New Roman" w:hAnsi="Times New Roman" w:cs="Times New Roman"/>
          <w:bCs/>
          <w:color w:val="000000"/>
          <w:sz w:val="24"/>
          <w:szCs w:val="28"/>
        </w:rPr>
        <w:t>durante o projeto</w:t>
      </w:r>
      <w:r>
        <w:rPr>
          <w:rFonts w:ascii="Times New Roman" w:eastAsia="Times New Roman" w:hAnsi="Times New Roman" w:cs="Times New Roman"/>
          <w:bCs/>
          <w:color w:val="000000"/>
          <w:sz w:val="24"/>
          <w:szCs w:val="28"/>
        </w:rPr>
        <w:t>.</w:t>
      </w:r>
    </w:p>
    <w:p w:rsidR="00F66C69" w:rsidRDefault="00F66C69" w:rsidP="006961CE">
      <w:pPr>
        <w:jc w:val="both"/>
        <w:rPr>
          <w:rFonts w:ascii="Times New Roman" w:hAnsi="Times New Roman" w:cs="Times New Roman"/>
          <w:sz w:val="24"/>
          <w:szCs w:val="24"/>
        </w:rPr>
      </w:pPr>
      <w:r>
        <w:rPr>
          <w:rFonts w:ascii="Times New Roman" w:hAnsi="Times New Roman" w:cs="Times New Roman"/>
          <w:sz w:val="24"/>
          <w:szCs w:val="24"/>
        </w:rPr>
        <w:t xml:space="preserve">A TIR foi da ordem de 7,33% </w:t>
      </w:r>
      <w:proofErr w:type="spellStart"/>
      <w:r>
        <w:rPr>
          <w:rFonts w:ascii="Times New Roman" w:hAnsi="Times New Roman" w:cs="Times New Roman"/>
          <w:sz w:val="24"/>
          <w:szCs w:val="24"/>
        </w:rPr>
        <w:t>a.a</w:t>
      </w:r>
      <w:proofErr w:type="spellEnd"/>
      <w:r>
        <w:rPr>
          <w:rFonts w:ascii="Times New Roman" w:hAnsi="Times New Roman" w:cs="Times New Roman"/>
          <w:sz w:val="24"/>
          <w:szCs w:val="24"/>
        </w:rPr>
        <w:t xml:space="preserve"> e cobriu os custos de oportunidade, ou TMA de </w:t>
      </w:r>
      <w:r w:rsidRPr="00F66C69">
        <w:rPr>
          <w:rFonts w:ascii="Times New Roman" w:hAnsi="Times New Roman" w:cs="Times New Roman"/>
          <w:sz w:val="24"/>
          <w:szCs w:val="24"/>
        </w:rPr>
        <w:t>6,16</w:t>
      </w:r>
      <w:r w:rsidR="00C147CE">
        <w:rPr>
          <w:rFonts w:ascii="Times New Roman" w:hAnsi="Times New Roman" w:cs="Times New Roman"/>
          <w:sz w:val="24"/>
          <w:szCs w:val="24"/>
        </w:rPr>
        <w:t xml:space="preserve">% </w:t>
      </w:r>
      <w:proofErr w:type="spellStart"/>
      <w:r w:rsidR="00C147CE">
        <w:rPr>
          <w:rFonts w:ascii="Times New Roman" w:hAnsi="Times New Roman" w:cs="Times New Roman"/>
          <w:sz w:val="24"/>
          <w:szCs w:val="24"/>
        </w:rPr>
        <w:t>a.a</w:t>
      </w:r>
      <w:proofErr w:type="spellEnd"/>
      <w:r w:rsidR="00C147CE">
        <w:rPr>
          <w:rFonts w:ascii="Times New Roman" w:hAnsi="Times New Roman" w:cs="Times New Roman"/>
          <w:sz w:val="24"/>
          <w:szCs w:val="24"/>
        </w:rPr>
        <w:t xml:space="preserve"> (referente à</w:t>
      </w:r>
      <w:r>
        <w:rPr>
          <w:rFonts w:ascii="Times New Roman" w:hAnsi="Times New Roman" w:cs="Times New Roman"/>
          <w:sz w:val="24"/>
          <w:szCs w:val="24"/>
        </w:rPr>
        <w:t xml:space="preserve"> taxa da poupança), indicando certa margem de conforto para as inversões financeiras.</w:t>
      </w:r>
    </w:p>
    <w:p w:rsidR="00F66C69" w:rsidRDefault="00F66C69" w:rsidP="006961CE">
      <w:pPr>
        <w:jc w:val="both"/>
        <w:rPr>
          <w:rFonts w:ascii="Times New Roman" w:hAnsi="Times New Roman" w:cs="Times New Roman"/>
          <w:sz w:val="24"/>
          <w:szCs w:val="24"/>
        </w:rPr>
      </w:pPr>
      <w:r w:rsidRPr="00647932">
        <w:rPr>
          <w:rFonts w:ascii="Times New Roman" w:hAnsi="Times New Roman" w:cs="Times New Roman"/>
          <w:sz w:val="24"/>
          <w:szCs w:val="24"/>
        </w:rPr>
        <w:t>Com relação à</w:t>
      </w:r>
      <w:r>
        <w:rPr>
          <w:rFonts w:ascii="Times New Roman" w:hAnsi="Times New Roman" w:cs="Times New Roman"/>
          <w:sz w:val="24"/>
          <w:szCs w:val="24"/>
        </w:rPr>
        <w:t xml:space="preserve"> atualização dos fluxos de caixa futuro e a sua relação com o investimento inicial, houve um acréscimo líquido de R$ 0,</w:t>
      </w:r>
      <w:r w:rsidR="006055AC">
        <w:rPr>
          <w:rFonts w:ascii="Times New Roman" w:hAnsi="Times New Roman" w:cs="Times New Roman"/>
          <w:sz w:val="24"/>
          <w:szCs w:val="24"/>
        </w:rPr>
        <w:t>53</w:t>
      </w:r>
      <w:r>
        <w:rPr>
          <w:rFonts w:ascii="Times New Roman" w:hAnsi="Times New Roman" w:cs="Times New Roman"/>
          <w:sz w:val="24"/>
          <w:szCs w:val="24"/>
        </w:rPr>
        <w:t xml:space="preserve"> para cada unidade monetária investida, ou seja, o ILL=1,</w:t>
      </w:r>
      <w:r w:rsidR="006055AC">
        <w:rPr>
          <w:rFonts w:ascii="Times New Roman" w:hAnsi="Times New Roman" w:cs="Times New Roman"/>
          <w:sz w:val="24"/>
          <w:szCs w:val="24"/>
        </w:rPr>
        <w:t>53</w:t>
      </w:r>
      <w:r>
        <w:rPr>
          <w:rFonts w:ascii="Times New Roman" w:hAnsi="Times New Roman" w:cs="Times New Roman"/>
          <w:sz w:val="24"/>
          <w:szCs w:val="24"/>
        </w:rPr>
        <w:t>, também condizentes</w:t>
      </w:r>
      <w:r w:rsidR="006055AC">
        <w:rPr>
          <w:rFonts w:ascii="Times New Roman" w:hAnsi="Times New Roman" w:cs="Times New Roman"/>
          <w:sz w:val="24"/>
          <w:szCs w:val="24"/>
        </w:rPr>
        <w:t xml:space="preserve"> </w:t>
      </w:r>
      <w:r>
        <w:rPr>
          <w:rFonts w:ascii="Times New Roman" w:hAnsi="Times New Roman" w:cs="Times New Roman"/>
          <w:sz w:val="24"/>
          <w:szCs w:val="24"/>
        </w:rPr>
        <w:t>com o critério de viabilidade econômica do projeto, onde objetiva-se multiplicar o valor investido e a riqueza em determinado projeto.</w:t>
      </w:r>
    </w:p>
    <w:p w:rsidR="001D26FB" w:rsidRDefault="001D26FB" w:rsidP="006961C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O quarto indicador é o </w:t>
      </w:r>
      <w:proofErr w:type="spellStart"/>
      <w:proofErr w:type="gramStart"/>
      <w:r>
        <w:rPr>
          <w:rFonts w:ascii="Times New Roman" w:hAnsi="Times New Roman" w:cs="Times New Roman"/>
          <w:sz w:val="24"/>
          <w:szCs w:val="24"/>
        </w:rPr>
        <w:t>VPLa</w:t>
      </w:r>
      <w:proofErr w:type="spellEnd"/>
      <w:proofErr w:type="gramEnd"/>
      <w:r>
        <w:rPr>
          <w:rFonts w:ascii="Times New Roman" w:hAnsi="Times New Roman" w:cs="Times New Roman"/>
          <w:sz w:val="24"/>
          <w:szCs w:val="24"/>
        </w:rPr>
        <w:t xml:space="preserve">, representando os ganhos líquidos anualizados, para esta estrutura os rendimentos anuais durante o tempo de vida do projeto foi de </w:t>
      </w:r>
      <w:r w:rsidRPr="001D26FB">
        <w:rPr>
          <w:rFonts w:ascii="Calibri" w:eastAsia="Times New Roman" w:hAnsi="Calibri" w:cs="Calibri"/>
          <w:color w:val="000000"/>
        </w:rPr>
        <w:t>R$ 81,37</w:t>
      </w:r>
      <w:r>
        <w:rPr>
          <w:rFonts w:ascii="Calibri" w:eastAsia="Times New Roman" w:hAnsi="Calibri" w:cs="Calibri"/>
          <w:color w:val="000000"/>
        </w:rPr>
        <w:t xml:space="preserve"> </w:t>
      </w:r>
      <w:r>
        <w:rPr>
          <w:rFonts w:ascii="Times New Roman" w:hAnsi="Times New Roman" w:cs="Times New Roman"/>
          <w:sz w:val="24"/>
          <w:szCs w:val="24"/>
        </w:rPr>
        <w:t xml:space="preserve">descontados a taxa vigente de 6,16% a.a. O retorno adicional sobre o investimento inicial ROIA foi de 2,54% </w:t>
      </w:r>
      <w:proofErr w:type="spellStart"/>
      <w:r>
        <w:rPr>
          <w:rFonts w:ascii="Times New Roman" w:hAnsi="Times New Roman" w:cs="Times New Roman"/>
          <w:sz w:val="24"/>
          <w:szCs w:val="24"/>
        </w:rPr>
        <w:t>a.a</w:t>
      </w:r>
      <w:proofErr w:type="spellEnd"/>
      <w:r>
        <w:rPr>
          <w:rFonts w:ascii="Times New Roman" w:hAnsi="Times New Roman" w:cs="Times New Roman"/>
          <w:sz w:val="24"/>
          <w:szCs w:val="24"/>
        </w:rPr>
        <w:t xml:space="preserve"> apresentando resultado positivo e condizente com a viabilidade do empreendimento, quanto maior o ILL, maior tende a ser este índice, o que reflete a taxa anual de valor adicionado.</w:t>
      </w:r>
    </w:p>
    <w:p w:rsidR="007B653F" w:rsidRDefault="005F5D38" w:rsidP="006961CE">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422EA0FD" wp14:editId="11E2EFBE">
            <wp:simplePos x="0" y="0"/>
            <wp:positionH relativeFrom="column">
              <wp:posOffset>15240</wp:posOffset>
            </wp:positionH>
            <wp:positionV relativeFrom="paragraph">
              <wp:posOffset>482600</wp:posOffset>
            </wp:positionV>
            <wp:extent cx="5330825" cy="3295015"/>
            <wp:effectExtent l="0" t="0" r="22225" b="19685"/>
            <wp:wrapTopAndBottom/>
            <wp:docPr id="4"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V relativeFrom="margin">
              <wp14:pctHeight>0</wp14:pctHeight>
            </wp14:sizeRelV>
          </wp:anchor>
        </w:drawing>
      </w:r>
      <w:r w:rsidR="001D26FB">
        <w:rPr>
          <w:rFonts w:ascii="Times New Roman" w:hAnsi="Times New Roman" w:cs="Times New Roman"/>
          <w:sz w:val="24"/>
          <w:szCs w:val="24"/>
        </w:rPr>
        <w:t>O ultimo critério empregado diz respeito ao tempo que o projeto precisa para pagar ou cobrir os custos iniciais e passar a produzir riqueza para o próprio negócio.</w:t>
      </w:r>
    </w:p>
    <w:p w:rsidR="005F5D38" w:rsidRDefault="00D776A9" w:rsidP="006961CE">
      <w:pPr>
        <w:keepNext/>
        <w:spacing w:after="0"/>
      </w:pPr>
      <w:r w:rsidRPr="00D776A9">
        <w:rPr>
          <w:rFonts w:cstheme="minorHAnsi"/>
          <w:b/>
          <w:sz w:val="18"/>
          <w:szCs w:val="18"/>
        </w:rPr>
        <w:t xml:space="preserve">Figura 5: Tempo de Retorno do Investimento – </w:t>
      </w:r>
      <w:proofErr w:type="spellStart"/>
      <w:r w:rsidRPr="00D776A9">
        <w:rPr>
          <w:rFonts w:cstheme="minorHAnsi"/>
          <w:b/>
          <w:sz w:val="18"/>
          <w:szCs w:val="18"/>
        </w:rPr>
        <w:t>Pay</w:t>
      </w:r>
      <w:proofErr w:type="spellEnd"/>
      <w:r w:rsidRPr="00D776A9">
        <w:rPr>
          <w:rFonts w:cstheme="minorHAnsi"/>
          <w:b/>
          <w:sz w:val="18"/>
          <w:szCs w:val="18"/>
        </w:rPr>
        <w:t>-Back para o sistema de aproveitamento de água pluvial</w:t>
      </w:r>
    </w:p>
    <w:p w:rsidR="00D776A9" w:rsidRPr="00D776A9" w:rsidRDefault="00D776A9" w:rsidP="006961CE">
      <w:pPr>
        <w:keepNext/>
        <w:spacing w:after="0"/>
      </w:pPr>
      <w:r w:rsidRPr="00D776A9">
        <w:rPr>
          <w:rFonts w:cstheme="minorHAnsi"/>
          <w:b/>
          <w:sz w:val="18"/>
          <w:szCs w:val="18"/>
        </w:rPr>
        <w:t>Fonte: Autores</w:t>
      </w:r>
    </w:p>
    <w:p w:rsidR="00F66C69" w:rsidRDefault="00F66C69" w:rsidP="006961CE">
      <w:pPr>
        <w:spacing w:after="0"/>
        <w:rPr>
          <w:rFonts w:ascii="Times New Roman" w:hAnsi="Times New Roman" w:cs="Times New Roman"/>
          <w:sz w:val="24"/>
          <w:szCs w:val="24"/>
        </w:rPr>
      </w:pPr>
    </w:p>
    <w:p w:rsidR="00C43B7C" w:rsidRDefault="00AB503A"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r>
        <w:rPr>
          <w:rStyle w:val="Ttulo1Char"/>
          <w:rFonts w:ascii="Times New Roman" w:eastAsiaTheme="minorHAnsi" w:hAnsi="Times New Roman" w:cs="Times New Roman"/>
          <w:b w:val="0"/>
          <w:bCs w:val="0"/>
          <w:color w:val="auto"/>
          <w:sz w:val="24"/>
          <w:szCs w:val="21"/>
        </w:rPr>
        <w:t xml:space="preserve">Para o projeto os fluxos produzidos se estendem por 36 meses para cobrir os custos iniciais. Apresentou um </w:t>
      </w:r>
      <w:proofErr w:type="spellStart"/>
      <w:proofErr w:type="gramStart"/>
      <w:r>
        <w:rPr>
          <w:rStyle w:val="Ttulo1Char"/>
          <w:rFonts w:ascii="Times New Roman" w:eastAsiaTheme="minorHAnsi" w:hAnsi="Times New Roman" w:cs="Times New Roman"/>
          <w:b w:val="0"/>
          <w:bCs w:val="0"/>
          <w:color w:val="auto"/>
          <w:sz w:val="24"/>
          <w:szCs w:val="21"/>
        </w:rPr>
        <w:t>PayBack</w:t>
      </w:r>
      <w:proofErr w:type="spellEnd"/>
      <w:proofErr w:type="gramEnd"/>
      <w:r>
        <w:rPr>
          <w:rStyle w:val="Ttulo1Char"/>
          <w:rFonts w:ascii="Times New Roman" w:eastAsiaTheme="minorHAnsi" w:hAnsi="Times New Roman" w:cs="Times New Roman"/>
          <w:b w:val="0"/>
          <w:bCs w:val="0"/>
          <w:color w:val="auto"/>
          <w:sz w:val="24"/>
          <w:szCs w:val="21"/>
        </w:rPr>
        <w:t xml:space="preserve"> de 13 meses e </w:t>
      </w:r>
      <w:r w:rsidR="00A71CEF">
        <w:rPr>
          <w:rStyle w:val="Ttulo1Char"/>
          <w:rFonts w:ascii="Times New Roman" w:eastAsiaTheme="minorHAnsi" w:hAnsi="Times New Roman" w:cs="Times New Roman"/>
          <w:b w:val="0"/>
          <w:bCs w:val="0"/>
          <w:color w:val="auto"/>
          <w:sz w:val="24"/>
          <w:szCs w:val="21"/>
        </w:rPr>
        <w:t>5 dias</w:t>
      </w:r>
      <w:r w:rsidR="00C23B6E">
        <w:rPr>
          <w:rStyle w:val="Ttulo1Char"/>
          <w:rFonts w:ascii="Times New Roman" w:eastAsiaTheme="minorHAnsi" w:hAnsi="Times New Roman" w:cs="Times New Roman"/>
          <w:b w:val="0"/>
          <w:bCs w:val="0"/>
          <w:color w:val="auto"/>
          <w:sz w:val="24"/>
          <w:szCs w:val="21"/>
        </w:rPr>
        <w:t>.</w:t>
      </w:r>
    </w:p>
    <w:p w:rsidR="00A71CEF" w:rsidRDefault="00A71CEF"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C147CE" w:rsidRDefault="00C147CE"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C147CE" w:rsidRDefault="00C147CE"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C147CE" w:rsidRDefault="00C147CE"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C147CE" w:rsidRPr="00C43B7C" w:rsidRDefault="00C147CE"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A71CEF" w:rsidRDefault="00A71CEF" w:rsidP="006961CE">
      <w:pPr>
        <w:pStyle w:val="PargrafodaLista"/>
        <w:numPr>
          <w:ilvl w:val="1"/>
          <w:numId w:val="1"/>
        </w:num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r w:rsidRPr="00C43B7C">
        <w:rPr>
          <w:rStyle w:val="Ttulo1Char"/>
          <w:rFonts w:ascii="Times New Roman" w:eastAsiaTheme="minorHAnsi" w:hAnsi="Times New Roman" w:cs="Times New Roman"/>
          <w:b w:val="0"/>
          <w:bCs w:val="0"/>
          <w:color w:val="auto"/>
          <w:sz w:val="24"/>
          <w:szCs w:val="21"/>
        </w:rPr>
        <w:t xml:space="preserve">A VIABILIDADE ECONÔMICA UTILIZANDO-SE UM RESERVATÓRIO DE </w:t>
      </w:r>
      <w:r>
        <w:rPr>
          <w:rStyle w:val="Ttulo1Char"/>
          <w:rFonts w:ascii="Times New Roman" w:eastAsiaTheme="minorHAnsi" w:hAnsi="Times New Roman" w:cs="Times New Roman"/>
          <w:b w:val="0"/>
          <w:bCs w:val="0"/>
          <w:color w:val="auto"/>
          <w:sz w:val="24"/>
          <w:szCs w:val="21"/>
        </w:rPr>
        <w:t>10.000</w:t>
      </w:r>
      <w:r w:rsidRPr="00C43B7C">
        <w:rPr>
          <w:rStyle w:val="Ttulo1Char"/>
          <w:rFonts w:ascii="Times New Roman" w:eastAsiaTheme="minorHAnsi" w:hAnsi="Times New Roman" w:cs="Times New Roman"/>
          <w:b w:val="0"/>
          <w:bCs w:val="0"/>
          <w:color w:val="auto"/>
          <w:sz w:val="24"/>
          <w:szCs w:val="21"/>
        </w:rPr>
        <w:t xml:space="preserve"> LITROS</w:t>
      </w:r>
    </w:p>
    <w:p w:rsidR="00A71CEF" w:rsidRDefault="00A71CEF" w:rsidP="006961CE">
      <w:pPr>
        <w:autoSpaceDE w:val="0"/>
        <w:autoSpaceDN w:val="0"/>
        <w:adjustRightInd w:val="0"/>
        <w:spacing w:after="0"/>
        <w:jc w:val="both"/>
        <w:rPr>
          <w:rStyle w:val="Ttulo1Char"/>
          <w:rFonts w:ascii="Times New Roman" w:eastAsiaTheme="minorHAnsi" w:hAnsi="Times New Roman" w:cs="Times New Roman"/>
          <w:b w:val="0"/>
          <w:bCs w:val="0"/>
          <w:color w:val="auto"/>
          <w:sz w:val="24"/>
          <w:szCs w:val="21"/>
        </w:rPr>
      </w:pPr>
    </w:p>
    <w:p w:rsidR="00A71CEF" w:rsidRPr="00784473" w:rsidRDefault="00A71CEF" w:rsidP="006961CE">
      <w:pPr>
        <w:jc w:val="both"/>
        <w:rPr>
          <w:rFonts w:ascii="Arial" w:eastAsia="Times New Roman" w:hAnsi="Arial" w:cs="Arial"/>
          <w:b/>
          <w:bCs/>
          <w:color w:val="000000"/>
          <w:sz w:val="28"/>
          <w:szCs w:val="28"/>
        </w:rPr>
      </w:pPr>
      <w:r>
        <w:rPr>
          <w:rStyle w:val="Ttulo1Char"/>
          <w:rFonts w:ascii="Times New Roman" w:eastAsiaTheme="minorHAnsi" w:hAnsi="Times New Roman" w:cs="Times New Roman"/>
          <w:b w:val="0"/>
          <w:bCs w:val="0"/>
          <w:color w:val="auto"/>
          <w:sz w:val="24"/>
          <w:szCs w:val="21"/>
        </w:rPr>
        <w:t xml:space="preserve">O sistema de reservatório com capacidade para 10000 litros mostrou-se viável, pois apresentou VPL maior do que zero, já que os rendimentos futuros atualizados deduzidos do investimento inicial foram superiores a zero, indicando que o projeto gerou uma riqueza </w:t>
      </w:r>
      <w:r w:rsidRPr="00784473">
        <w:rPr>
          <w:rStyle w:val="Ttulo1Char"/>
          <w:rFonts w:ascii="Times New Roman" w:eastAsiaTheme="minorHAnsi" w:hAnsi="Times New Roman" w:cs="Times New Roman"/>
          <w:b w:val="0"/>
          <w:bCs w:val="0"/>
          <w:color w:val="auto"/>
          <w:sz w:val="24"/>
          <w:szCs w:val="21"/>
        </w:rPr>
        <w:t>de</w:t>
      </w:r>
      <w:r w:rsidRPr="00784473">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4"/>
          <w:szCs w:val="28"/>
        </w:rPr>
        <w:t xml:space="preserve">R$ </w:t>
      </w:r>
      <w:r>
        <w:rPr>
          <w:rFonts w:ascii="Times New Roman" w:eastAsia="Times New Roman" w:hAnsi="Times New Roman" w:cs="Times New Roman"/>
          <w:bCs/>
          <w:color w:val="000000"/>
          <w:szCs w:val="28"/>
        </w:rPr>
        <w:t>1.285,00</w:t>
      </w:r>
      <w:r w:rsidRPr="00784473">
        <w:rPr>
          <w:rFonts w:ascii="Arial" w:eastAsia="Times New Roman" w:hAnsi="Arial" w:cs="Arial"/>
          <w:b/>
          <w:bCs/>
          <w:color w:val="000000"/>
          <w:szCs w:val="28"/>
        </w:rPr>
        <w:t xml:space="preserve"> </w:t>
      </w:r>
      <w:r w:rsidRPr="00784473">
        <w:rPr>
          <w:rFonts w:ascii="Times New Roman" w:eastAsia="Times New Roman" w:hAnsi="Times New Roman" w:cs="Times New Roman"/>
          <w:bCs/>
          <w:color w:val="000000"/>
          <w:sz w:val="24"/>
          <w:szCs w:val="28"/>
        </w:rPr>
        <w:t>durante o projeto</w:t>
      </w:r>
      <w:r>
        <w:rPr>
          <w:rFonts w:ascii="Times New Roman" w:eastAsia="Times New Roman" w:hAnsi="Times New Roman" w:cs="Times New Roman"/>
          <w:bCs/>
          <w:color w:val="000000"/>
          <w:sz w:val="24"/>
          <w:szCs w:val="28"/>
        </w:rPr>
        <w:t>.</w:t>
      </w:r>
    </w:p>
    <w:p w:rsidR="00A71CEF" w:rsidRPr="00A71CEF" w:rsidRDefault="00A71CEF" w:rsidP="006961CE">
      <w:pPr>
        <w:jc w:val="both"/>
        <w:rPr>
          <w:rFonts w:ascii="Calibri" w:eastAsia="Times New Roman" w:hAnsi="Calibri" w:cs="Calibri"/>
          <w:b/>
          <w:bCs/>
          <w:color w:val="000000"/>
          <w:sz w:val="28"/>
          <w:szCs w:val="28"/>
        </w:rPr>
      </w:pPr>
      <w:r>
        <w:rPr>
          <w:rFonts w:ascii="Times New Roman" w:hAnsi="Times New Roman" w:cs="Times New Roman"/>
          <w:sz w:val="24"/>
          <w:szCs w:val="24"/>
        </w:rPr>
        <w:lastRenderedPageBreak/>
        <w:t xml:space="preserve">A TIR foi da ordem de </w:t>
      </w:r>
      <w:r w:rsidRPr="00A71CEF">
        <w:rPr>
          <w:rFonts w:ascii="Times New Roman" w:eastAsia="Times New Roman" w:hAnsi="Times New Roman" w:cs="Times New Roman"/>
          <w:bCs/>
          <w:color w:val="000000"/>
          <w:sz w:val="24"/>
          <w:szCs w:val="28"/>
        </w:rPr>
        <w:t>2,86</w:t>
      </w:r>
      <w:r>
        <w:rPr>
          <w:rFonts w:ascii="Times New Roman" w:hAnsi="Times New Roman" w:cs="Times New Roman"/>
          <w:sz w:val="24"/>
          <w:szCs w:val="24"/>
        </w:rPr>
        <w:t xml:space="preserve">% </w:t>
      </w:r>
      <w:proofErr w:type="spellStart"/>
      <w:r>
        <w:rPr>
          <w:rFonts w:ascii="Times New Roman" w:hAnsi="Times New Roman" w:cs="Times New Roman"/>
          <w:sz w:val="24"/>
          <w:szCs w:val="24"/>
        </w:rPr>
        <w:t>a.a</w:t>
      </w:r>
      <w:proofErr w:type="spellEnd"/>
      <w:r>
        <w:rPr>
          <w:rFonts w:ascii="Times New Roman" w:hAnsi="Times New Roman" w:cs="Times New Roman"/>
          <w:sz w:val="24"/>
          <w:szCs w:val="24"/>
        </w:rPr>
        <w:t xml:space="preserve"> e cobriu os custos de oportunidade, ou TMA de </w:t>
      </w:r>
      <w:r w:rsidRPr="00F66C69">
        <w:rPr>
          <w:rFonts w:ascii="Times New Roman" w:hAnsi="Times New Roman" w:cs="Times New Roman"/>
          <w:sz w:val="24"/>
          <w:szCs w:val="24"/>
        </w:rPr>
        <w:t>6,16</w:t>
      </w:r>
      <w:r w:rsidR="00C147CE">
        <w:rPr>
          <w:rFonts w:ascii="Times New Roman" w:hAnsi="Times New Roman" w:cs="Times New Roman"/>
          <w:sz w:val="24"/>
          <w:szCs w:val="24"/>
        </w:rPr>
        <w:t xml:space="preserve">% </w:t>
      </w:r>
      <w:proofErr w:type="spellStart"/>
      <w:r w:rsidR="00C147CE">
        <w:rPr>
          <w:rFonts w:ascii="Times New Roman" w:hAnsi="Times New Roman" w:cs="Times New Roman"/>
          <w:sz w:val="24"/>
          <w:szCs w:val="24"/>
        </w:rPr>
        <w:t>a.a</w:t>
      </w:r>
      <w:proofErr w:type="spellEnd"/>
      <w:r w:rsidR="00C147CE">
        <w:rPr>
          <w:rFonts w:ascii="Times New Roman" w:hAnsi="Times New Roman" w:cs="Times New Roman"/>
          <w:sz w:val="24"/>
          <w:szCs w:val="24"/>
        </w:rPr>
        <w:t xml:space="preserve"> (referente à</w:t>
      </w:r>
      <w:r>
        <w:rPr>
          <w:rFonts w:ascii="Times New Roman" w:hAnsi="Times New Roman" w:cs="Times New Roman"/>
          <w:sz w:val="24"/>
          <w:szCs w:val="24"/>
        </w:rPr>
        <w:t xml:space="preserve"> taxa da poupança), indicando certa margem de conforto para as inversões financeiras.</w:t>
      </w:r>
    </w:p>
    <w:p w:rsidR="00A71CEF" w:rsidRPr="00A71CEF" w:rsidRDefault="00A71CEF" w:rsidP="006961CE">
      <w:pPr>
        <w:jc w:val="both"/>
        <w:rPr>
          <w:rFonts w:ascii="Calibri" w:eastAsia="Times New Roman" w:hAnsi="Calibri" w:cs="Calibri"/>
          <w:color w:val="000000"/>
        </w:rPr>
      </w:pPr>
      <w:r w:rsidRPr="00647932">
        <w:rPr>
          <w:rFonts w:ascii="Times New Roman" w:hAnsi="Times New Roman" w:cs="Times New Roman"/>
          <w:sz w:val="24"/>
          <w:szCs w:val="24"/>
        </w:rPr>
        <w:t>Com relação à</w:t>
      </w:r>
      <w:r>
        <w:rPr>
          <w:rFonts w:ascii="Times New Roman" w:hAnsi="Times New Roman" w:cs="Times New Roman"/>
          <w:sz w:val="24"/>
          <w:szCs w:val="24"/>
        </w:rPr>
        <w:t xml:space="preserve"> atualização dos fluxos de caixa futuro e a sua relação com o investimento inicial, houve um acréscimo líquido de R$ 0,43 para cada unidade monetária investida, ou seja, o ILL =</w:t>
      </w:r>
      <w:r w:rsidRPr="00A71CEF">
        <w:rPr>
          <w:rFonts w:ascii="Calibri" w:eastAsia="Times New Roman" w:hAnsi="Calibri" w:cs="Calibri"/>
          <w:color w:val="000000"/>
        </w:rPr>
        <w:t xml:space="preserve"> 1,43,</w:t>
      </w:r>
      <w:r>
        <w:rPr>
          <w:rFonts w:ascii="Times New Roman" w:hAnsi="Times New Roman" w:cs="Times New Roman"/>
          <w:sz w:val="24"/>
          <w:szCs w:val="24"/>
        </w:rPr>
        <w:t xml:space="preserve"> também condizentes com o critério de viabilidade econômica do projeto, onde objetiva-se multiplicar o valor investido e a riqueza em determinado projeto.</w:t>
      </w:r>
    </w:p>
    <w:p w:rsidR="00A71CEF" w:rsidRPr="00A71CEF" w:rsidRDefault="00A71CEF" w:rsidP="006961CE">
      <w:pPr>
        <w:jc w:val="both"/>
        <w:rPr>
          <w:rFonts w:ascii="Calibri" w:eastAsia="Times New Roman" w:hAnsi="Calibri" w:cs="Calibri"/>
          <w:color w:val="000000"/>
        </w:rPr>
      </w:pPr>
      <w:r>
        <w:rPr>
          <w:rFonts w:ascii="Times New Roman" w:hAnsi="Times New Roman" w:cs="Times New Roman"/>
          <w:sz w:val="24"/>
          <w:szCs w:val="24"/>
        </w:rPr>
        <w:t xml:space="preserve">O quarto indicador é o </w:t>
      </w:r>
      <w:proofErr w:type="spellStart"/>
      <w:proofErr w:type="gramStart"/>
      <w:r>
        <w:rPr>
          <w:rFonts w:ascii="Times New Roman" w:hAnsi="Times New Roman" w:cs="Times New Roman"/>
          <w:sz w:val="24"/>
          <w:szCs w:val="24"/>
        </w:rPr>
        <w:t>VPLa</w:t>
      </w:r>
      <w:proofErr w:type="spellEnd"/>
      <w:proofErr w:type="gramEnd"/>
      <w:r>
        <w:rPr>
          <w:rFonts w:ascii="Times New Roman" w:hAnsi="Times New Roman" w:cs="Times New Roman"/>
          <w:sz w:val="24"/>
          <w:szCs w:val="24"/>
        </w:rPr>
        <w:t xml:space="preserve">, representando os ganhos líquidos anualizados, para esta estrutura os rendimentos anuais durante o tempo de vida do projeto foi de </w:t>
      </w:r>
      <w:r w:rsidRPr="001D26FB">
        <w:rPr>
          <w:rFonts w:ascii="Calibri" w:eastAsia="Times New Roman" w:hAnsi="Calibri" w:cs="Calibri"/>
          <w:color w:val="000000"/>
        </w:rPr>
        <w:t xml:space="preserve">R$ </w:t>
      </w:r>
      <w:r w:rsidRPr="00A71CEF">
        <w:rPr>
          <w:rFonts w:ascii="Calibri" w:eastAsia="Times New Roman" w:hAnsi="Calibri" w:cs="Calibri"/>
          <w:color w:val="000000"/>
        </w:rPr>
        <w:t>R$ 40,36</w:t>
      </w:r>
      <w:r>
        <w:rPr>
          <w:rFonts w:ascii="Calibri" w:eastAsia="Times New Roman" w:hAnsi="Calibri" w:cs="Calibri"/>
          <w:color w:val="000000"/>
        </w:rPr>
        <w:t xml:space="preserve"> </w:t>
      </w:r>
      <w:r>
        <w:rPr>
          <w:rFonts w:ascii="Times New Roman" w:hAnsi="Times New Roman" w:cs="Times New Roman"/>
          <w:sz w:val="24"/>
          <w:szCs w:val="24"/>
        </w:rPr>
        <w:t xml:space="preserve">descontados a taxa vigente de 6,16% a.a. O retorno adicional sobre o investimento inicial ROIA foi de </w:t>
      </w:r>
      <w:r w:rsidRPr="00A71CEF">
        <w:rPr>
          <w:rFonts w:ascii="Calibri" w:eastAsia="Times New Roman" w:hAnsi="Calibri" w:cs="Calibri"/>
          <w:color w:val="000000"/>
        </w:rPr>
        <w:t>1,78%</w:t>
      </w:r>
      <w:r>
        <w:rPr>
          <w:rFonts w:ascii="Calibri" w:eastAsia="Times New Roman" w:hAnsi="Calibri" w:cs="Calibri"/>
          <w:color w:val="000000"/>
        </w:rPr>
        <w:t xml:space="preserve"> </w:t>
      </w:r>
      <w:proofErr w:type="spellStart"/>
      <w:r>
        <w:rPr>
          <w:rFonts w:ascii="Times New Roman" w:hAnsi="Times New Roman" w:cs="Times New Roman"/>
          <w:sz w:val="24"/>
          <w:szCs w:val="24"/>
        </w:rPr>
        <w:t>a.a</w:t>
      </w:r>
      <w:proofErr w:type="spellEnd"/>
      <w:r>
        <w:rPr>
          <w:rFonts w:ascii="Times New Roman" w:hAnsi="Times New Roman" w:cs="Times New Roman"/>
          <w:sz w:val="24"/>
          <w:szCs w:val="24"/>
        </w:rPr>
        <w:t xml:space="preserve"> apresentando resultado positivo e condizente com a viabilidade do empreendimento, quanto maior o ILL, maior tende a ser este índice, o que reflete a taxa anual de valor adicionado.</w:t>
      </w:r>
    </w:p>
    <w:p w:rsidR="00A71CEF" w:rsidRDefault="005F5D38" w:rsidP="006961CE">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4A13F9BB" wp14:editId="7B604D20">
            <wp:simplePos x="0" y="0"/>
            <wp:positionH relativeFrom="column">
              <wp:posOffset>68975</wp:posOffset>
            </wp:positionH>
            <wp:positionV relativeFrom="paragraph">
              <wp:posOffset>658471</wp:posOffset>
            </wp:positionV>
            <wp:extent cx="5266882" cy="2797870"/>
            <wp:effectExtent l="19050" t="0" r="9968" b="2480"/>
            <wp:wrapSquare wrapText="bothSides"/>
            <wp:docPr id="6"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00A71CEF">
        <w:rPr>
          <w:rFonts w:ascii="Times New Roman" w:hAnsi="Times New Roman" w:cs="Times New Roman"/>
          <w:sz w:val="24"/>
          <w:szCs w:val="24"/>
        </w:rPr>
        <w:t>O ultimo critério empregado diz respeito ao tempo que o projeto precisa para pagar ou cobrir os custos iniciais e passar a produzir riqueza para o próprio negócio.</w:t>
      </w:r>
    </w:p>
    <w:p w:rsidR="00C147CE" w:rsidRDefault="00C147CE" w:rsidP="006961CE">
      <w:pPr>
        <w:keepNext/>
        <w:spacing w:after="0"/>
        <w:rPr>
          <w:rFonts w:cstheme="minorHAnsi"/>
          <w:b/>
          <w:sz w:val="18"/>
          <w:szCs w:val="18"/>
        </w:rPr>
      </w:pPr>
    </w:p>
    <w:p w:rsidR="00A71CEF" w:rsidRDefault="00A71CEF" w:rsidP="006961CE">
      <w:pPr>
        <w:keepNext/>
        <w:spacing w:after="0"/>
      </w:pPr>
      <w:r w:rsidRPr="00D776A9">
        <w:rPr>
          <w:rFonts w:cstheme="minorHAnsi"/>
          <w:b/>
          <w:sz w:val="18"/>
          <w:szCs w:val="18"/>
        </w:rPr>
        <w:t xml:space="preserve">Figura 5: Tempo de Retorno do Investimento – </w:t>
      </w:r>
      <w:proofErr w:type="spellStart"/>
      <w:r w:rsidRPr="00D776A9">
        <w:rPr>
          <w:rFonts w:cstheme="minorHAnsi"/>
          <w:b/>
          <w:sz w:val="18"/>
          <w:szCs w:val="18"/>
        </w:rPr>
        <w:t>Pay</w:t>
      </w:r>
      <w:proofErr w:type="spellEnd"/>
      <w:r w:rsidRPr="00D776A9">
        <w:rPr>
          <w:rFonts w:cstheme="minorHAnsi"/>
          <w:b/>
          <w:sz w:val="18"/>
          <w:szCs w:val="18"/>
        </w:rPr>
        <w:t>-Back para o sistema de aproveitamento de água pluvial</w:t>
      </w:r>
    </w:p>
    <w:p w:rsidR="00A71CEF" w:rsidRPr="00D776A9" w:rsidRDefault="00A71CEF" w:rsidP="006961CE">
      <w:pPr>
        <w:keepNext/>
        <w:spacing w:after="0"/>
      </w:pPr>
      <w:r w:rsidRPr="00D776A9">
        <w:rPr>
          <w:rFonts w:cstheme="minorHAnsi"/>
          <w:b/>
          <w:sz w:val="18"/>
          <w:szCs w:val="18"/>
        </w:rPr>
        <w:t>Fonte: Autores</w:t>
      </w:r>
    </w:p>
    <w:p w:rsidR="00EA31FB" w:rsidRDefault="00EA31FB"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C147CE" w:rsidRDefault="00C147CE"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C147CE" w:rsidRDefault="00C147CE"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C147CE" w:rsidRDefault="00C147CE"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C147CE" w:rsidRDefault="00C147CE"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C147CE" w:rsidRDefault="00C147CE"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C147CE" w:rsidRDefault="00C147CE"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C147CE" w:rsidRDefault="00C147CE"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C147CE" w:rsidRDefault="00C147CE"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C147CE" w:rsidRDefault="00C147CE" w:rsidP="006961CE">
      <w:pPr>
        <w:pStyle w:val="PargrafodaLista"/>
        <w:autoSpaceDE w:val="0"/>
        <w:autoSpaceDN w:val="0"/>
        <w:adjustRightInd w:val="0"/>
        <w:spacing w:after="0"/>
        <w:ind w:left="360"/>
        <w:jc w:val="both"/>
        <w:rPr>
          <w:rStyle w:val="Ttulo1Char"/>
          <w:rFonts w:ascii="Times New Roman" w:hAnsi="Times New Roman" w:cs="Times New Roman"/>
          <w:b w:val="0"/>
          <w:color w:val="auto"/>
          <w:sz w:val="24"/>
          <w:szCs w:val="24"/>
        </w:rPr>
      </w:pPr>
    </w:p>
    <w:p w:rsidR="00BE31A8" w:rsidRPr="00EA31FB" w:rsidRDefault="00BE31A8" w:rsidP="006961CE">
      <w:pPr>
        <w:pStyle w:val="PargrafodaLista"/>
        <w:numPr>
          <w:ilvl w:val="0"/>
          <w:numId w:val="1"/>
        </w:numPr>
        <w:autoSpaceDE w:val="0"/>
        <w:autoSpaceDN w:val="0"/>
        <w:adjustRightInd w:val="0"/>
        <w:spacing w:after="0"/>
        <w:jc w:val="both"/>
        <w:rPr>
          <w:rStyle w:val="Ttulo1Char"/>
          <w:rFonts w:ascii="Times New Roman" w:eastAsiaTheme="minorHAnsi" w:hAnsi="Times New Roman" w:cs="Times New Roman"/>
          <w:bCs w:val="0"/>
          <w:color w:val="auto"/>
          <w:sz w:val="24"/>
          <w:szCs w:val="21"/>
        </w:rPr>
      </w:pPr>
      <w:r w:rsidRPr="00EA31FB">
        <w:rPr>
          <w:rStyle w:val="Ttulo1Char"/>
          <w:rFonts w:ascii="Times New Roman" w:eastAsiaTheme="minorHAnsi" w:hAnsi="Times New Roman" w:cs="Times New Roman"/>
          <w:bCs w:val="0"/>
          <w:color w:val="auto"/>
          <w:sz w:val="24"/>
          <w:szCs w:val="21"/>
        </w:rPr>
        <w:lastRenderedPageBreak/>
        <w:t>Conclusão</w:t>
      </w:r>
    </w:p>
    <w:p w:rsidR="00F83A6E" w:rsidRPr="00BE31A8" w:rsidRDefault="00F83A6E" w:rsidP="006961CE">
      <w:pPr>
        <w:pStyle w:val="PargrafodaLista"/>
        <w:autoSpaceDE w:val="0"/>
        <w:autoSpaceDN w:val="0"/>
        <w:adjustRightInd w:val="0"/>
        <w:spacing w:after="0"/>
        <w:ind w:left="360"/>
        <w:jc w:val="both"/>
        <w:rPr>
          <w:rStyle w:val="Ttulo1Char"/>
          <w:rFonts w:ascii="Times New Roman" w:eastAsiaTheme="minorHAnsi" w:hAnsi="Times New Roman" w:cs="Times New Roman"/>
          <w:b w:val="0"/>
          <w:bCs w:val="0"/>
          <w:color w:val="auto"/>
          <w:sz w:val="24"/>
          <w:szCs w:val="21"/>
        </w:rPr>
      </w:pPr>
    </w:p>
    <w:p w:rsidR="009B2D01" w:rsidRPr="00C147CE" w:rsidRDefault="00BE31A8" w:rsidP="006961CE">
      <w:pPr>
        <w:jc w:val="both"/>
        <w:rPr>
          <w:rStyle w:val="Ttulo1Char"/>
          <w:rFonts w:ascii="Times New Roman" w:eastAsiaTheme="minorHAnsi" w:hAnsi="Times New Roman" w:cs="Times New Roman"/>
          <w:b w:val="0"/>
          <w:bCs w:val="0"/>
          <w:color w:val="auto"/>
          <w:sz w:val="24"/>
          <w:szCs w:val="24"/>
        </w:rPr>
      </w:pPr>
      <w:r w:rsidRPr="00BE31A8">
        <w:rPr>
          <w:rStyle w:val="Ttulo1Char"/>
          <w:rFonts w:ascii="Times New Roman" w:eastAsiaTheme="minorHAnsi" w:hAnsi="Times New Roman" w:cs="Times New Roman"/>
          <w:b w:val="0"/>
          <w:bCs w:val="0"/>
          <w:color w:val="auto"/>
          <w:sz w:val="24"/>
          <w:szCs w:val="21"/>
        </w:rPr>
        <w:t>O presente artigo teve a proposta de analisar a viabilidade de implantação de captação de água pluvial em residências</w:t>
      </w:r>
      <w:r>
        <w:rPr>
          <w:rStyle w:val="Ttulo1Char"/>
          <w:rFonts w:ascii="Times New Roman" w:eastAsiaTheme="minorHAnsi" w:hAnsi="Times New Roman" w:cs="Times New Roman"/>
          <w:b w:val="0"/>
          <w:bCs w:val="0"/>
          <w:color w:val="auto"/>
          <w:sz w:val="24"/>
          <w:szCs w:val="21"/>
        </w:rPr>
        <w:t>. No entanto, para tal finalidade, torna-se necessário usuf</w:t>
      </w:r>
      <w:r w:rsidR="00BD0703">
        <w:rPr>
          <w:rStyle w:val="Ttulo1Char"/>
          <w:rFonts w:ascii="Times New Roman" w:eastAsiaTheme="minorHAnsi" w:hAnsi="Times New Roman" w:cs="Times New Roman"/>
          <w:b w:val="0"/>
          <w:bCs w:val="0"/>
          <w:color w:val="auto"/>
          <w:sz w:val="24"/>
          <w:szCs w:val="21"/>
        </w:rPr>
        <w:t>r</w:t>
      </w:r>
      <w:r>
        <w:rPr>
          <w:rStyle w:val="Ttulo1Char"/>
          <w:rFonts w:ascii="Times New Roman" w:eastAsiaTheme="minorHAnsi" w:hAnsi="Times New Roman" w:cs="Times New Roman"/>
          <w:b w:val="0"/>
          <w:bCs w:val="0"/>
          <w:color w:val="auto"/>
          <w:sz w:val="24"/>
          <w:szCs w:val="21"/>
        </w:rPr>
        <w:t>u</w:t>
      </w:r>
      <w:r w:rsidR="00BD0703">
        <w:rPr>
          <w:rStyle w:val="Ttulo1Char"/>
          <w:rFonts w:ascii="Times New Roman" w:eastAsiaTheme="minorHAnsi" w:hAnsi="Times New Roman" w:cs="Times New Roman"/>
          <w:b w:val="0"/>
          <w:bCs w:val="0"/>
          <w:color w:val="auto"/>
          <w:sz w:val="24"/>
          <w:szCs w:val="21"/>
        </w:rPr>
        <w:t>i</w:t>
      </w:r>
      <w:r>
        <w:rPr>
          <w:rStyle w:val="Ttulo1Char"/>
          <w:rFonts w:ascii="Times New Roman" w:eastAsiaTheme="minorHAnsi" w:hAnsi="Times New Roman" w:cs="Times New Roman"/>
          <w:b w:val="0"/>
          <w:bCs w:val="0"/>
          <w:color w:val="auto"/>
          <w:sz w:val="24"/>
          <w:szCs w:val="21"/>
        </w:rPr>
        <w:t xml:space="preserve">r de instrumentos de análise de investimentos como forma de validar o seu uso para o devido fim. </w:t>
      </w:r>
      <w:r w:rsidR="009B2D01">
        <w:rPr>
          <w:rStyle w:val="Ttulo1Char"/>
          <w:rFonts w:ascii="Times New Roman" w:eastAsiaTheme="minorHAnsi" w:hAnsi="Times New Roman" w:cs="Times New Roman"/>
          <w:b w:val="0"/>
          <w:bCs w:val="0"/>
          <w:color w:val="auto"/>
          <w:sz w:val="24"/>
          <w:szCs w:val="21"/>
        </w:rPr>
        <w:t xml:space="preserve">Ademais, é aconselhável demonstrar opções de implantação do investimento para que o cliente decida qual a opção mais lucrativa e que esteja de </w:t>
      </w:r>
      <w:r w:rsidR="009B2D01" w:rsidRPr="00C147CE">
        <w:rPr>
          <w:rStyle w:val="Ttulo1Char"/>
          <w:rFonts w:ascii="Times New Roman" w:eastAsiaTheme="minorHAnsi" w:hAnsi="Times New Roman" w:cs="Times New Roman"/>
          <w:b w:val="0"/>
          <w:bCs w:val="0"/>
          <w:color w:val="auto"/>
          <w:sz w:val="24"/>
          <w:szCs w:val="24"/>
        </w:rPr>
        <w:t>acordo com os seus interesses.</w:t>
      </w:r>
    </w:p>
    <w:p w:rsidR="00C23B6E" w:rsidRPr="00C147CE" w:rsidRDefault="009B2D01" w:rsidP="006961CE">
      <w:pPr>
        <w:jc w:val="both"/>
        <w:rPr>
          <w:rFonts w:ascii="Times New Roman" w:eastAsia="Times New Roman" w:hAnsi="Times New Roman" w:cs="Times New Roman"/>
          <w:bCs/>
          <w:color w:val="000000"/>
          <w:sz w:val="24"/>
          <w:szCs w:val="24"/>
        </w:rPr>
      </w:pPr>
      <w:r w:rsidRPr="00C147CE">
        <w:rPr>
          <w:rStyle w:val="Ttulo1Char"/>
          <w:rFonts w:ascii="Times New Roman" w:eastAsiaTheme="minorHAnsi" w:hAnsi="Times New Roman" w:cs="Times New Roman"/>
          <w:b w:val="0"/>
          <w:bCs w:val="0"/>
          <w:color w:val="auto"/>
          <w:sz w:val="24"/>
          <w:szCs w:val="24"/>
        </w:rPr>
        <w:t>Dessa forma, houve dois estudos de viabilidade econômica</w:t>
      </w:r>
      <w:r w:rsidR="00D27F21" w:rsidRPr="00C147CE">
        <w:rPr>
          <w:rStyle w:val="Ttulo1Char"/>
          <w:rFonts w:ascii="Times New Roman" w:eastAsiaTheme="minorHAnsi" w:hAnsi="Times New Roman" w:cs="Times New Roman"/>
          <w:b w:val="0"/>
          <w:bCs w:val="0"/>
          <w:color w:val="auto"/>
          <w:sz w:val="24"/>
          <w:szCs w:val="24"/>
        </w:rPr>
        <w:t xml:space="preserve"> em dois reservatórios, </w:t>
      </w:r>
      <w:r w:rsidRPr="00C147CE">
        <w:rPr>
          <w:rStyle w:val="Ttulo1Char"/>
          <w:rFonts w:ascii="Times New Roman" w:eastAsiaTheme="minorHAnsi" w:hAnsi="Times New Roman" w:cs="Times New Roman"/>
          <w:b w:val="0"/>
          <w:bCs w:val="0"/>
          <w:color w:val="auto"/>
          <w:sz w:val="24"/>
          <w:szCs w:val="24"/>
        </w:rPr>
        <w:t xml:space="preserve">com capacidade de </w:t>
      </w:r>
      <w:r w:rsidR="00D27F21" w:rsidRPr="00C147CE">
        <w:rPr>
          <w:rStyle w:val="Ttulo1Char"/>
          <w:rFonts w:ascii="Times New Roman" w:eastAsiaTheme="minorHAnsi" w:hAnsi="Times New Roman" w:cs="Times New Roman"/>
          <w:b w:val="0"/>
          <w:bCs w:val="0"/>
          <w:color w:val="auto"/>
          <w:sz w:val="24"/>
          <w:szCs w:val="24"/>
        </w:rPr>
        <w:t>25</w:t>
      </w:r>
      <w:r w:rsidRPr="00C147CE">
        <w:rPr>
          <w:rStyle w:val="Ttulo1Char"/>
          <w:rFonts w:ascii="Times New Roman" w:eastAsiaTheme="minorHAnsi" w:hAnsi="Times New Roman" w:cs="Times New Roman"/>
          <w:b w:val="0"/>
          <w:bCs w:val="0"/>
          <w:color w:val="auto"/>
          <w:sz w:val="24"/>
          <w:szCs w:val="24"/>
        </w:rPr>
        <w:t>00 litros e 10000 litros</w:t>
      </w:r>
      <w:r w:rsidR="00E9175F" w:rsidRPr="00C147CE">
        <w:rPr>
          <w:rStyle w:val="Ttulo1Char"/>
          <w:rFonts w:ascii="Times New Roman" w:eastAsiaTheme="minorHAnsi" w:hAnsi="Times New Roman" w:cs="Times New Roman"/>
          <w:b w:val="0"/>
          <w:bCs w:val="0"/>
          <w:color w:val="auto"/>
          <w:sz w:val="24"/>
          <w:szCs w:val="24"/>
        </w:rPr>
        <w:t>. E</w:t>
      </w:r>
      <w:r w:rsidR="003A15C5" w:rsidRPr="00C147CE">
        <w:rPr>
          <w:rStyle w:val="Ttulo1Char"/>
          <w:rFonts w:ascii="Times New Roman" w:eastAsiaTheme="minorHAnsi" w:hAnsi="Times New Roman" w:cs="Times New Roman"/>
          <w:b w:val="0"/>
          <w:bCs w:val="0"/>
          <w:color w:val="auto"/>
          <w:sz w:val="24"/>
          <w:szCs w:val="24"/>
        </w:rPr>
        <w:t xml:space="preserve">mbora ambos apresentassem valores presentes líquidos positivos (R$ </w:t>
      </w:r>
      <w:r w:rsidR="003A15C5" w:rsidRPr="00C147CE">
        <w:rPr>
          <w:rFonts w:ascii="Times New Roman" w:eastAsia="Times New Roman" w:hAnsi="Times New Roman" w:cs="Times New Roman"/>
          <w:bCs/>
          <w:color w:val="000000"/>
          <w:sz w:val="24"/>
          <w:szCs w:val="24"/>
        </w:rPr>
        <w:t>2.590,41 e R$ 1.285,00</w:t>
      </w:r>
      <w:r w:rsidR="00E9175F" w:rsidRPr="00C147CE">
        <w:rPr>
          <w:rFonts w:ascii="Times New Roman" w:eastAsia="Times New Roman" w:hAnsi="Times New Roman" w:cs="Times New Roman"/>
          <w:bCs/>
          <w:color w:val="000000"/>
          <w:sz w:val="24"/>
          <w:szCs w:val="24"/>
        </w:rPr>
        <w:t>, respectivamente</w:t>
      </w:r>
      <w:r w:rsidR="003A15C5" w:rsidRPr="00C147CE">
        <w:rPr>
          <w:rFonts w:ascii="Times New Roman" w:eastAsia="Times New Roman" w:hAnsi="Times New Roman" w:cs="Times New Roman"/>
          <w:bCs/>
          <w:color w:val="000000"/>
          <w:sz w:val="24"/>
          <w:szCs w:val="24"/>
        </w:rPr>
        <w:t>),</w:t>
      </w:r>
      <w:r w:rsidR="00946807" w:rsidRPr="00C147CE">
        <w:rPr>
          <w:rFonts w:ascii="Times New Roman" w:eastAsia="Times New Roman" w:hAnsi="Times New Roman" w:cs="Times New Roman"/>
          <w:bCs/>
          <w:color w:val="000000"/>
          <w:sz w:val="24"/>
          <w:szCs w:val="24"/>
        </w:rPr>
        <w:t xml:space="preserve"> revelaram </w:t>
      </w:r>
      <w:r w:rsidR="00230100" w:rsidRPr="00C147CE">
        <w:rPr>
          <w:rFonts w:ascii="Times New Roman" w:eastAsia="Times New Roman" w:hAnsi="Times New Roman" w:cs="Times New Roman"/>
          <w:bCs/>
          <w:color w:val="000000"/>
          <w:sz w:val="24"/>
          <w:szCs w:val="24"/>
        </w:rPr>
        <w:t>diferenças significativas</w:t>
      </w:r>
      <w:r w:rsidR="00946807" w:rsidRPr="00C147CE">
        <w:rPr>
          <w:rFonts w:ascii="Times New Roman" w:eastAsia="Times New Roman" w:hAnsi="Times New Roman" w:cs="Times New Roman"/>
          <w:bCs/>
          <w:color w:val="000000"/>
          <w:sz w:val="24"/>
          <w:szCs w:val="24"/>
        </w:rPr>
        <w:t>.</w:t>
      </w:r>
    </w:p>
    <w:p w:rsidR="00C23B6E" w:rsidRPr="00E9175F" w:rsidRDefault="00946807" w:rsidP="006961CE">
      <w:pPr>
        <w:jc w:val="both"/>
        <w:rPr>
          <w:rStyle w:val="Ttulo1Char"/>
          <w:rFonts w:ascii="Times New Roman" w:eastAsiaTheme="minorHAnsi" w:hAnsi="Times New Roman" w:cs="Times New Roman"/>
          <w:b w:val="0"/>
          <w:bCs w:val="0"/>
          <w:color w:val="auto"/>
          <w:sz w:val="24"/>
          <w:szCs w:val="21"/>
        </w:rPr>
      </w:pPr>
      <w:r w:rsidRPr="00E9175F">
        <w:rPr>
          <w:rStyle w:val="Ttulo1Char"/>
          <w:rFonts w:ascii="Times New Roman" w:eastAsiaTheme="minorHAnsi" w:hAnsi="Times New Roman" w:cs="Times New Roman"/>
          <w:b w:val="0"/>
          <w:color w:val="auto"/>
          <w:sz w:val="24"/>
          <w:szCs w:val="21"/>
        </w:rPr>
        <w:t xml:space="preserve">O primeiro </w:t>
      </w:r>
      <w:r w:rsidR="00C23B6E" w:rsidRPr="00E9175F">
        <w:rPr>
          <w:rStyle w:val="Ttulo1Char"/>
          <w:rFonts w:ascii="Times New Roman" w:eastAsiaTheme="minorHAnsi" w:hAnsi="Times New Roman" w:cs="Times New Roman"/>
          <w:b w:val="0"/>
          <w:color w:val="auto"/>
          <w:sz w:val="24"/>
          <w:szCs w:val="21"/>
        </w:rPr>
        <w:t xml:space="preserve">reservatório </w:t>
      </w:r>
      <w:r w:rsidRPr="00E9175F">
        <w:rPr>
          <w:rStyle w:val="Ttulo1Char"/>
          <w:rFonts w:ascii="Times New Roman" w:eastAsiaTheme="minorHAnsi" w:hAnsi="Times New Roman" w:cs="Times New Roman"/>
          <w:b w:val="0"/>
          <w:color w:val="auto"/>
          <w:sz w:val="24"/>
          <w:szCs w:val="21"/>
        </w:rPr>
        <w:t>(2500 litros)</w:t>
      </w:r>
      <w:r w:rsidR="00C23B6E" w:rsidRPr="00E9175F">
        <w:rPr>
          <w:rStyle w:val="Ttulo1Char"/>
          <w:rFonts w:ascii="Times New Roman" w:eastAsiaTheme="minorHAnsi" w:hAnsi="Times New Roman" w:cs="Times New Roman"/>
          <w:b w:val="0"/>
          <w:color w:val="auto"/>
          <w:sz w:val="24"/>
          <w:szCs w:val="21"/>
        </w:rPr>
        <w:t xml:space="preserve"> obteve valores de TIR de 7,33% </w:t>
      </w:r>
      <w:proofErr w:type="spellStart"/>
      <w:r w:rsidR="00C23B6E" w:rsidRPr="00E9175F">
        <w:rPr>
          <w:rStyle w:val="Ttulo1Char"/>
          <w:rFonts w:ascii="Times New Roman" w:eastAsiaTheme="minorHAnsi" w:hAnsi="Times New Roman" w:cs="Times New Roman"/>
          <w:b w:val="0"/>
          <w:color w:val="auto"/>
          <w:sz w:val="24"/>
          <w:szCs w:val="21"/>
        </w:rPr>
        <w:t>a.a</w:t>
      </w:r>
      <w:proofErr w:type="spellEnd"/>
      <w:r w:rsidR="00C23B6E" w:rsidRPr="00E9175F">
        <w:rPr>
          <w:rStyle w:val="Ttulo1Char"/>
          <w:rFonts w:ascii="Times New Roman" w:eastAsiaTheme="minorHAnsi" w:hAnsi="Times New Roman" w:cs="Times New Roman"/>
          <w:b w:val="0"/>
          <w:color w:val="auto"/>
          <w:sz w:val="24"/>
          <w:szCs w:val="21"/>
        </w:rPr>
        <w:t xml:space="preserve"> se considerar uma TMA de 6,16% </w:t>
      </w:r>
      <w:proofErr w:type="spellStart"/>
      <w:r w:rsidR="00C23B6E" w:rsidRPr="00E9175F">
        <w:rPr>
          <w:rStyle w:val="Ttulo1Char"/>
          <w:rFonts w:ascii="Times New Roman" w:eastAsiaTheme="minorHAnsi" w:hAnsi="Times New Roman" w:cs="Times New Roman"/>
          <w:b w:val="0"/>
          <w:color w:val="auto"/>
          <w:sz w:val="24"/>
          <w:szCs w:val="21"/>
        </w:rPr>
        <w:t>a.a</w:t>
      </w:r>
      <w:proofErr w:type="spellEnd"/>
      <w:r w:rsidR="00C23B6E" w:rsidRPr="00E9175F">
        <w:rPr>
          <w:rStyle w:val="Ttulo1Char"/>
          <w:rFonts w:ascii="Times New Roman" w:eastAsiaTheme="minorHAnsi" w:hAnsi="Times New Roman" w:cs="Times New Roman"/>
          <w:b w:val="0"/>
          <w:color w:val="auto"/>
          <w:sz w:val="24"/>
          <w:szCs w:val="21"/>
        </w:rPr>
        <w:t xml:space="preserve">, referente </w:t>
      </w:r>
      <w:r w:rsidR="00E9175F">
        <w:rPr>
          <w:rStyle w:val="Ttulo1Char"/>
          <w:rFonts w:ascii="Times New Roman" w:eastAsiaTheme="minorHAnsi" w:hAnsi="Times New Roman" w:cs="Times New Roman"/>
          <w:b w:val="0"/>
          <w:color w:val="auto"/>
          <w:sz w:val="24"/>
          <w:szCs w:val="21"/>
        </w:rPr>
        <w:t>à</w:t>
      </w:r>
      <w:r w:rsidR="00C23B6E" w:rsidRPr="00E9175F">
        <w:rPr>
          <w:rStyle w:val="Ttulo1Char"/>
          <w:rFonts w:ascii="Times New Roman" w:eastAsiaTheme="minorHAnsi" w:hAnsi="Times New Roman" w:cs="Times New Roman"/>
          <w:b w:val="0"/>
          <w:color w:val="auto"/>
          <w:sz w:val="24"/>
          <w:szCs w:val="21"/>
        </w:rPr>
        <w:t xml:space="preserve"> taxa da poupança. Além disso, o ILL indicou valor de 1,53, </w:t>
      </w:r>
      <w:proofErr w:type="spellStart"/>
      <w:proofErr w:type="gramStart"/>
      <w:r w:rsidR="00C23B6E" w:rsidRPr="00E9175F">
        <w:rPr>
          <w:rStyle w:val="Ttulo1Char"/>
          <w:rFonts w:ascii="Times New Roman" w:eastAsiaTheme="minorHAnsi" w:hAnsi="Times New Roman" w:cs="Times New Roman"/>
          <w:b w:val="0"/>
          <w:color w:val="auto"/>
          <w:sz w:val="24"/>
          <w:szCs w:val="21"/>
        </w:rPr>
        <w:t>VPLa</w:t>
      </w:r>
      <w:proofErr w:type="spellEnd"/>
      <w:proofErr w:type="gramEnd"/>
      <w:r w:rsidR="00C23B6E" w:rsidRPr="00E9175F">
        <w:rPr>
          <w:rStyle w:val="Ttulo1Char"/>
          <w:rFonts w:ascii="Times New Roman" w:eastAsiaTheme="minorHAnsi" w:hAnsi="Times New Roman" w:cs="Times New Roman"/>
          <w:b w:val="0"/>
          <w:color w:val="auto"/>
          <w:sz w:val="24"/>
          <w:szCs w:val="21"/>
        </w:rPr>
        <w:t xml:space="preserve"> de R$ 81,37 descontados a taxa vigente de 6,16% </w:t>
      </w:r>
      <w:proofErr w:type="spellStart"/>
      <w:r w:rsidR="00C23B6E" w:rsidRPr="00E9175F">
        <w:rPr>
          <w:rStyle w:val="Ttulo1Char"/>
          <w:rFonts w:ascii="Times New Roman" w:eastAsiaTheme="minorHAnsi" w:hAnsi="Times New Roman" w:cs="Times New Roman"/>
          <w:b w:val="0"/>
          <w:color w:val="auto"/>
          <w:sz w:val="24"/>
          <w:szCs w:val="21"/>
        </w:rPr>
        <w:t>a.a</w:t>
      </w:r>
      <w:proofErr w:type="spellEnd"/>
      <w:r w:rsidR="00C23B6E" w:rsidRPr="00E9175F">
        <w:rPr>
          <w:rStyle w:val="Ttulo1Char"/>
          <w:rFonts w:ascii="Times New Roman" w:eastAsiaTheme="minorHAnsi" w:hAnsi="Times New Roman" w:cs="Times New Roman"/>
          <w:b w:val="0"/>
          <w:color w:val="auto"/>
          <w:sz w:val="24"/>
          <w:szCs w:val="21"/>
        </w:rPr>
        <w:t xml:space="preserve">, ROIA de 2,54% </w:t>
      </w:r>
      <w:proofErr w:type="spellStart"/>
      <w:r w:rsidR="00C23B6E" w:rsidRPr="00E9175F">
        <w:rPr>
          <w:rStyle w:val="Ttulo1Char"/>
          <w:rFonts w:ascii="Times New Roman" w:eastAsiaTheme="minorHAnsi" w:hAnsi="Times New Roman" w:cs="Times New Roman"/>
          <w:b w:val="0"/>
          <w:color w:val="auto"/>
          <w:sz w:val="24"/>
          <w:szCs w:val="21"/>
        </w:rPr>
        <w:t>a.a</w:t>
      </w:r>
      <w:proofErr w:type="spellEnd"/>
      <w:r w:rsidR="00C23B6E" w:rsidRPr="00E9175F">
        <w:rPr>
          <w:rStyle w:val="Ttulo1Char"/>
          <w:rFonts w:ascii="Times New Roman" w:eastAsiaTheme="minorHAnsi" w:hAnsi="Times New Roman" w:cs="Times New Roman"/>
          <w:b w:val="0"/>
          <w:color w:val="auto"/>
          <w:sz w:val="24"/>
          <w:szCs w:val="21"/>
        </w:rPr>
        <w:t xml:space="preserve"> e </w:t>
      </w:r>
      <w:proofErr w:type="spellStart"/>
      <w:r w:rsidR="00C23B6E" w:rsidRPr="00E9175F">
        <w:rPr>
          <w:rStyle w:val="Ttulo1Char"/>
          <w:rFonts w:ascii="Times New Roman" w:eastAsiaTheme="minorHAnsi" w:hAnsi="Times New Roman" w:cs="Times New Roman"/>
          <w:b w:val="0"/>
          <w:bCs w:val="0"/>
          <w:color w:val="auto"/>
          <w:sz w:val="24"/>
          <w:szCs w:val="21"/>
        </w:rPr>
        <w:t>PayBack</w:t>
      </w:r>
      <w:proofErr w:type="spellEnd"/>
      <w:r w:rsidR="00C23B6E" w:rsidRPr="00E9175F">
        <w:rPr>
          <w:rStyle w:val="Ttulo1Char"/>
          <w:rFonts w:ascii="Times New Roman" w:eastAsiaTheme="minorHAnsi" w:hAnsi="Times New Roman" w:cs="Times New Roman"/>
          <w:b w:val="0"/>
          <w:bCs w:val="0"/>
          <w:color w:val="auto"/>
          <w:sz w:val="24"/>
          <w:szCs w:val="21"/>
        </w:rPr>
        <w:t xml:space="preserve"> de 13 meses e </w:t>
      </w:r>
      <w:r w:rsidR="00C147CE">
        <w:rPr>
          <w:rStyle w:val="Ttulo1Char"/>
          <w:rFonts w:ascii="Times New Roman" w:eastAsiaTheme="minorHAnsi" w:hAnsi="Times New Roman" w:cs="Times New Roman"/>
          <w:b w:val="0"/>
          <w:bCs w:val="0"/>
          <w:color w:val="auto"/>
          <w:sz w:val="24"/>
          <w:szCs w:val="21"/>
        </w:rPr>
        <w:t>6</w:t>
      </w:r>
      <w:r w:rsidR="00C23B6E" w:rsidRPr="00E9175F">
        <w:rPr>
          <w:rStyle w:val="Ttulo1Char"/>
          <w:rFonts w:ascii="Times New Roman" w:eastAsiaTheme="minorHAnsi" w:hAnsi="Times New Roman" w:cs="Times New Roman"/>
          <w:b w:val="0"/>
          <w:bCs w:val="0"/>
          <w:color w:val="auto"/>
          <w:sz w:val="24"/>
          <w:szCs w:val="21"/>
        </w:rPr>
        <w:t xml:space="preserve"> dias.</w:t>
      </w:r>
    </w:p>
    <w:p w:rsidR="00C43B7C" w:rsidRDefault="00C23B6E" w:rsidP="006961CE">
      <w:pPr>
        <w:jc w:val="both"/>
        <w:rPr>
          <w:rStyle w:val="Ttulo1Char"/>
          <w:rFonts w:ascii="Times New Roman" w:hAnsi="Times New Roman" w:cs="Times New Roman"/>
          <w:b w:val="0"/>
          <w:color w:val="auto"/>
          <w:sz w:val="24"/>
          <w:szCs w:val="24"/>
        </w:rPr>
      </w:pPr>
      <w:r>
        <w:rPr>
          <w:rStyle w:val="Ttulo1Char"/>
          <w:rFonts w:ascii="Times New Roman" w:eastAsiaTheme="minorHAnsi" w:hAnsi="Times New Roman" w:cs="Times New Roman"/>
          <w:b w:val="0"/>
          <w:bCs w:val="0"/>
          <w:color w:val="auto"/>
          <w:sz w:val="24"/>
          <w:szCs w:val="21"/>
        </w:rPr>
        <w:t xml:space="preserve">O segundo reservatório (10000 litros) obteve valores de TIR de </w:t>
      </w:r>
      <w:r w:rsidRPr="00A71CEF">
        <w:rPr>
          <w:rFonts w:ascii="Times New Roman" w:eastAsia="Times New Roman" w:hAnsi="Times New Roman" w:cs="Times New Roman"/>
          <w:bCs/>
          <w:color w:val="000000"/>
          <w:sz w:val="24"/>
          <w:szCs w:val="28"/>
        </w:rPr>
        <w:t>2,86</w:t>
      </w:r>
      <w:r>
        <w:rPr>
          <w:rFonts w:ascii="Times New Roman" w:hAnsi="Times New Roman" w:cs="Times New Roman"/>
          <w:sz w:val="24"/>
          <w:szCs w:val="24"/>
        </w:rPr>
        <w:t xml:space="preserve">% </w:t>
      </w:r>
      <w:proofErr w:type="spellStart"/>
      <w:r>
        <w:rPr>
          <w:rFonts w:ascii="Times New Roman" w:hAnsi="Times New Roman" w:cs="Times New Roman"/>
          <w:sz w:val="24"/>
          <w:szCs w:val="24"/>
        </w:rPr>
        <w:t>a.a</w:t>
      </w:r>
      <w:proofErr w:type="spellEnd"/>
      <w:r>
        <w:rPr>
          <w:rFonts w:ascii="Times New Roman" w:hAnsi="Times New Roman" w:cs="Times New Roman"/>
          <w:sz w:val="24"/>
          <w:szCs w:val="24"/>
        </w:rPr>
        <w:t xml:space="preserve"> comparada a uma TMA de </w:t>
      </w:r>
      <w:r w:rsidRPr="00F66C69">
        <w:rPr>
          <w:rFonts w:ascii="Times New Roman" w:hAnsi="Times New Roman" w:cs="Times New Roman"/>
          <w:sz w:val="24"/>
          <w:szCs w:val="24"/>
        </w:rPr>
        <w:t>6,16</w:t>
      </w:r>
      <w:r>
        <w:rPr>
          <w:rFonts w:ascii="Times New Roman" w:hAnsi="Times New Roman" w:cs="Times New Roman"/>
          <w:sz w:val="24"/>
          <w:szCs w:val="24"/>
        </w:rPr>
        <w:t xml:space="preserve">% </w:t>
      </w:r>
      <w:proofErr w:type="spellStart"/>
      <w:r>
        <w:rPr>
          <w:rFonts w:ascii="Times New Roman" w:hAnsi="Times New Roman" w:cs="Times New Roman"/>
          <w:sz w:val="24"/>
          <w:szCs w:val="24"/>
        </w:rPr>
        <w:t>a.a</w:t>
      </w:r>
      <w:proofErr w:type="spellEnd"/>
      <w:r w:rsidR="00230100">
        <w:rPr>
          <w:rFonts w:ascii="Times New Roman" w:hAnsi="Times New Roman" w:cs="Times New Roman"/>
          <w:sz w:val="24"/>
          <w:szCs w:val="24"/>
        </w:rPr>
        <w:t xml:space="preserve">, indicando que </w:t>
      </w:r>
      <w:r w:rsidR="0074226E">
        <w:rPr>
          <w:rFonts w:ascii="Times New Roman" w:hAnsi="Times New Roman" w:cs="Times New Roman"/>
          <w:sz w:val="24"/>
          <w:szCs w:val="24"/>
        </w:rPr>
        <w:t>essa opção de empreendimento</w:t>
      </w:r>
      <w:r w:rsidR="00881179">
        <w:rPr>
          <w:rFonts w:ascii="Times New Roman" w:hAnsi="Times New Roman" w:cs="Times New Roman"/>
          <w:sz w:val="24"/>
          <w:szCs w:val="24"/>
        </w:rPr>
        <w:t xml:space="preserve"> não oferece vantagens suficientes, pois o valor de investimento inicial deveria ser aplicado na poupança.</w:t>
      </w:r>
      <w:r w:rsidR="0074226E">
        <w:rPr>
          <w:rFonts w:ascii="Times New Roman" w:hAnsi="Times New Roman" w:cs="Times New Roman"/>
          <w:sz w:val="24"/>
          <w:szCs w:val="24"/>
        </w:rPr>
        <w:t xml:space="preserve"> </w:t>
      </w:r>
      <w:r>
        <w:rPr>
          <w:rFonts w:ascii="Times New Roman" w:hAnsi="Times New Roman" w:cs="Times New Roman"/>
          <w:sz w:val="24"/>
          <w:szCs w:val="24"/>
        </w:rPr>
        <w:t xml:space="preserve">Além disso, o ILL indicou valor de </w:t>
      </w:r>
      <w:r w:rsidRPr="00A71CEF">
        <w:rPr>
          <w:rFonts w:ascii="Calibri" w:eastAsia="Times New Roman" w:hAnsi="Calibri" w:cs="Calibri"/>
          <w:color w:val="000000"/>
        </w:rPr>
        <w:t>1,43</w:t>
      </w:r>
      <w:r>
        <w:rPr>
          <w:rFonts w:ascii="Calibri" w:eastAsia="Times New Roman" w:hAnsi="Calibri" w:cs="Calibri"/>
          <w:color w:val="000000"/>
        </w:rPr>
        <w:t xml:space="preserve">, </w:t>
      </w:r>
      <w:proofErr w:type="spellStart"/>
      <w:proofErr w:type="gramStart"/>
      <w:r>
        <w:rPr>
          <w:rFonts w:ascii="Times New Roman" w:hAnsi="Times New Roman" w:cs="Times New Roman"/>
          <w:sz w:val="24"/>
          <w:szCs w:val="24"/>
        </w:rPr>
        <w:t>VPLa</w:t>
      </w:r>
      <w:proofErr w:type="spellEnd"/>
      <w:proofErr w:type="gramEnd"/>
      <w:r>
        <w:rPr>
          <w:rFonts w:ascii="Times New Roman" w:hAnsi="Times New Roman" w:cs="Times New Roman"/>
          <w:sz w:val="24"/>
          <w:szCs w:val="24"/>
        </w:rPr>
        <w:t xml:space="preserve"> de </w:t>
      </w:r>
      <w:r w:rsidRPr="00A71CEF">
        <w:rPr>
          <w:rFonts w:ascii="Calibri" w:eastAsia="Times New Roman" w:hAnsi="Calibri" w:cs="Calibri"/>
          <w:color w:val="000000"/>
        </w:rPr>
        <w:t>R$ 40,36</w:t>
      </w:r>
      <w:r>
        <w:rPr>
          <w:rFonts w:ascii="Calibri" w:eastAsia="Times New Roman" w:hAnsi="Calibri" w:cs="Calibri"/>
          <w:color w:val="000000"/>
        </w:rPr>
        <w:t xml:space="preserve"> </w:t>
      </w:r>
      <w:r>
        <w:rPr>
          <w:rFonts w:ascii="Times New Roman" w:hAnsi="Times New Roman" w:cs="Times New Roman"/>
          <w:sz w:val="24"/>
          <w:szCs w:val="24"/>
        </w:rPr>
        <w:t xml:space="preserve">descontados a taxa vigente de 6,16% </w:t>
      </w:r>
      <w:proofErr w:type="spellStart"/>
      <w:r>
        <w:rPr>
          <w:rFonts w:ascii="Times New Roman" w:hAnsi="Times New Roman" w:cs="Times New Roman"/>
          <w:sz w:val="24"/>
          <w:szCs w:val="24"/>
        </w:rPr>
        <w:t>a.a</w:t>
      </w:r>
      <w:proofErr w:type="spellEnd"/>
      <w:r>
        <w:rPr>
          <w:rFonts w:ascii="Times New Roman" w:hAnsi="Times New Roman" w:cs="Times New Roman"/>
          <w:sz w:val="24"/>
          <w:szCs w:val="24"/>
        </w:rPr>
        <w:t xml:space="preserve">, ROIA de </w:t>
      </w:r>
      <w:r w:rsidRPr="00A71CEF">
        <w:rPr>
          <w:rFonts w:ascii="Calibri" w:eastAsia="Times New Roman" w:hAnsi="Calibri" w:cs="Calibri"/>
          <w:color w:val="000000"/>
        </w:rPr>
        <w:t>1,78%</w:t>
      </w:r>
      <w:r>
        <w:rPr>
          <w:rFonts w:ascii="Calibri" w:eastAsia="Times New Roman" w:hAnsi="Calibri" w:cs="Calibri"/>
          <w:color w:val="000000"/>
        </w:rPr>
        <w:t xml:space="preserve"> </w:t>
      </w:r>
      <w:proofErr w:type="spellStart"/>
      <w:r>
        <w:rPr>
          <w:rFonts w:ascii="Times New Roman" w:hAnsi="Times New Roman" w:cs="Times New Roman"/>
          <w:sz w:val="24"/>
          <w:szCs w:val="24"/>
        </w:rPr>
        <w:t>a.a</w:t>
      </w:r>
      <w:proofErr w:type="spellEnd"/>
      <w:r>
        <w:rPr>
          <w:rFonts w:ascii="Times New Roman" w:hAnsi="Times New Roman" w:cs="Times New Roman"/>
          <w:sz w:val="24"/>
          <w:szCs w:val="24"/>
        </w:rPr>
        <w:t xml:space="preserve"> e </w:t>
      </w:r>
      <w:proofErr w:type="spellStart"/>
      <w:r w:rsidR="00326CC7">
        <w:rPr>
          <w:rFonts w:ascii="Times New Roman" w:hAnsi="Times New Roman" w:cs="Times New Roman"/>
          <w:sz w:val="24"/>
          <w:szCs w:val="24"/>
        </w:rPr>
        <w:t>PayBack</w:t>
      </w:r>
      <w:proofErr w:type="spellEnd"/>
      <w:r w:rsidR="00326CC7">
        <w:rPr>
          <w:rFonts w:ascii="Times New Roman" w:hAnsi="Times New Roman" w:cs="Times New Roman"/>
          <w:sz w:val="24"/>
          <w:szCs w:val="24"/>
        </w:rPr>
        <w:t xml:space="preserve"> de 2</w:t>
      </w:r>
      <w:r w:rsidR="00C147CE">
        <w:rPr>
          <w:rFonts w:ascii="Times New Roman" w:hAnsi="Times New Roman" w:cs="Times New Roman"/>
          <w:sz w:val="24"/>
          <w:szCs w:val="24"/>
        </w:rPr>
        <w:t>4</w:t>
      </w:r>
      <w:r w:rsidR="00326CC7">
        <w:rPr>
          <w:rFonts w:ascii="Times New Roman" w:hAnsi="Times New Roman" w:cs="Times New Roman"/>
          <w:sz w:val="24"/>
          <w:szCs w:val="24"/>
        </w:rPr>
        <w:t xml:space="preserve"> meses</w:t>
      </w:r>
      <w:r>
        <w:rPr>
          <w:rFonts w:ascii="Times New Roman" w:hAnsi="Times New Roman" w:cs="Times New Roman"/>
          <w:sz w:val="24"/>
          <w:szCs w:val="24"/>
        </w:rPr>
        <w:t>.</w:t>
      </w:r>
      <w:r w:rsidR="00C43B7C">
        <w:rPr>
          <w:rStyle w:val="Ttulo1Char"/>
          <w:rFonts w:ascii="Times New Roman" w:hAnsi="Times New Roman" w:cs="Times New Roman"/>
          <w:b w:val="0"/>
          <w:color w:val="auto"/>
          <w:sz w:val="24"/>
          <w:szCs w:val="24"/>
        </w:rPr>
        <w:br w:type="page"/>
      </w:r>
    </w:p>
    <w:p w:rsidR="00E36819" w:rsidRPr="00F83A6E" w:rsidRDefault="002163AA" w:rsidP="006961CE">
      <w:pPr>
        <w:pStyle w:val="NormalWeb"/>
        <w:numPr>
          <w:ilvl w:val="0"/>
          <w:numId w:val="1"/>
        </w:numPr>
        <w:spacing w:before="120" w:beforeAutospacing="0" w:after="120" w:afterAutospacing="0" w:line="276" w:lineRule="auto"/>
        <w:jc w:val="both"/>
        <w:rPr>
          <w:rStyle w:val="Ttulo1Char"/>
          <w:rFonts w:ascii="Times New Roman" w:hAnsi="Times New Roman" w:cs="Times New Roman"/>
          <w:color w:val="auto"/>
          <w:sz w:val="24"/>
          <w:szCs w:val="24"/>
        </w:rPr>
      </w:pPr>
      <w:r w:rsidRPr="00F83A6E">
        <w:rPr>
          <w:rStyle w:val="Ttulo1Char"/>
          <w:rFonts w:ascii="Times New Roman" w:hAnsi="Times New Roman" w:cs="Times New Roman"/>
          <w:color w:val="auto"/>
          <w:sz w:val="24"/>
          <w:szCs w:val="24"/>
        </w:rPr>
        <w:lastRenderedPageBreak/>
        <w:t>Bibliografia</w:t>
      </w:r>
    </w:p>
    <w:p w:rsidR="009008BC" w:rsidRDefault="009008BC" w:rsidP="006961CE">
      <w:pPr>
        <w:pStyle w:val="NormalWeb"/>
        <w:spacing w:before="120" w:beforeAutospacing="0" w:after="120" w:afterAutospacing="0" w:line="276" w:lineRule="auto"/>
        <w:jc w:val="both"/>
        <w:rPr>
          <w:rStyle w:val="Ttulo1Char"/>
          <w:rFonts w:ascii="Times New Roman" w:hAnsi="Times New Roman" w:cs="Times New Roman"/>
          <w:b w:val="0"/>
          <w:color w:val="auto"/>
          <w:sz w:val="24"/>
          <w:szCs w:val="24"/>
        </w:rPr>
      </w:pPr>
    </w:p>
    <w:p w:rsidR="00481BFE" w:rsidRDefault="00481BFE" w:rsidP="006961CE">
      <w:pPr>
        <w:pStyle w:val="NormalWeb"/>
        <w:spacing w:before="120" w:beforeAutospacing="0" w:after="120" w:afterAutospacing="0" w:line="276" w:lineRule="auto"/>
        <w:jc w:val="both"/>
        <w:rPr>
          <w:rStyle w:val="Ttulo1Char"/>
          <w:rFonts w:ascii="Times New Roman" w:hAnsi="Times New Roman" w:cs="Times New Roman"/>
          <w:b w:val="0"/>
          <w:color w:val="auto"/>
          <w:sz w:val="24"/>
          <w:szCs w:val="24"/>
        </w:rPr>
      </w:pPr>
      <w:r>
        <w:rPr>
          <w:rStyle w:val="Ttulo1Char"/>
          <w:rFonts w:ascii="Times New Roman" w:hAnsi="Times New Roman" w:cs="Times New Roman"/>
          <w:b w:val="0"/>
          <w:color w:val="auto"/>
          <w:sz w:val="24"/>
          <w:szCs w:val="24"/>
        </w:rPr>
        <w:t xml:space="preserve">BRAGA, Benedito </w:t>
      </w:r>
      <w:proofErr w:type="gramStart"/>
      <w:r>
        <w:rPr>
          <w:rStyle w:val="Ttulo1Char"/>
          <w:rFonts w:ascii="Times New Roman" w:hAnsi="Times New Roman" w:cs="Times New Roman"/>
          <w:b w:val="0"/>
          <w:color w:val="auto"/>
          <w:sz w:val="24"/>
          <w:szCs w:val="24"/>
        </w:rPr>
        <w:t>et</w:t>
      </w:r>
      <w:proofErr w:type="gramEnd"/>
      <w:r>
        <w:rPr>
          <w:rStyle w:val="Ttulo1Char"/>
          <w:rFonts w:ascii="Times New Roman" w:hAnsi="Times New Roman" w:cs="Times New Roman"/>
          <w:b w:val="0"/>
          <w:color w:val="auto"/>
          <w:sz w:val="24"/>
          <w:szCs w:val="24"/>
        </w:rPr>
        <w:t xml:space="preserve"> al, </w:t>
      </w:r>
      <w:r w:rsidRPr="009F5FF6">
        <w:rPr>
          <w:rStyle w:val="Ttulo1Char"/>
          <w:rFonts w:ascii="Times New Roman" w:hAnsi="Times New Roman" w:cs="Times New Roman"/>
          <w:color w:val="auto"/>
          <w:sz w:val="24"/>
          <w:szCs w:val="24"/>
        </w:rPr>
        <w:t>Introdução a Engenharia Ambiental</w:t>
      </w:r>
      <w:r>
        <w:rPr>
          <w:rStyle w:val="Ttulo1Char"/>
          <w:rFonts w:ascii="Times New Roman" w:hAnsi="Times New Roman" w:cs="Times New Roman"/>
          <w:b w:val="0"/>
          <w:color w:val="auto"/>
          <w:sz w:val="24"/>
          <w:szCs w:val="24"/>
        </w:rPr>
        <w:t>. Prentice Hall. São Paulo, 2002.</w:t>
      </w:r>
    </w:p>
    <w:p w:rsidR="00481BFE" w:rsidRDefault="00481BFE" w:rsidP="006961CE">
      <w:pPr>
        <w:jc w:val="both"/>
        <w:rPr>
          <w:rStyle w:val="apple-style-span"/>
          <w:rFonts w:ascii="Times New Roman" w:hAnsi="Times New Roman" w:cs="Times New Roman"/>
          <w:sz w:val="24"/>
          <w:shd w:val="clear" w:color="auto" w:fill="FFFFFF"/>
        </w:rPr>
      </w:pPr>
      <w:r w:rsidRPr="00557CA1">
        <w:rPr>
          <w:rStyle w:val="apple-style-span"/>
          <w:rFonts w:ascii="Times New Roman" w:hAnsi="Times New Roman" w:cs="Times New Roman"/>
          <w:sz w:val="24"/>
          <w:shd w:val="clear" w:color="auto" w:fill="FFFFFF"/>
        </w:rPr>
        <w:t>CASAROTTO FILHO, Nelson; KOPITTIKE, Bruno Hartmut.</w:t>
      </w:r>
      <w:r w:rsidRPr="00557CA1">
        <w:rPr>
          <w:rStyle w:val="apple-converted-space"/>
          <w:rFonts w:ascii="Times New Roman" w:hAnsi="Times New Roman" w:cs="Times New Roman"/>
          <w:sz w:val="24"/>
          <w:shd w:val="clear" w:color="auto" w:fill="FFFFFF"/>
        </w:rPr>
        <w:t> </w:t>
      </w:r>
      <w:r w:rsidRPr="00557CA1">
        <w:rPr>
          <w:rStyle w:val="Forte"/>
          <w:rFonts w:ascii="Times New Roman" w:hAnsi="Times New Roman" w:cs="Times New Roman"/>
          <w:sz w:val="24"/>
          <w:shd w:val="clear" w:color="auto" w:fill="FFFFFF"/>
        </w:rPr>
        <w:t>Análise de investimentos:</w:t>
      </w:r>
      <w:r w:rsidRPr="00557CA1">
        <w:rPr>
          <w:rStyle w:val="apple-converted-space"/>
          <w:rFonts w:ascii="Times New Roman" w:hAnsi="Times New Roman" w:cs="Times New Roman"/>
          <w:b/>
          <w:bCs/>
          <w:sz w:val="24"/>
          <w:shd w:val="clear" w:color="auto" w:fill="FFFFFF"/>
        </w:rPr>
        <w:t> </w:t>
      </w:r>
      <w:r w:rsidRPr="00557CA1">
        <w:rPr>
          <w:rStyle w:val="apple-style-span"/>
          <w:rFonts w:ascii="Times New Roman" w:hAnsi="Times New Roman" w:cs="Times New Roman"/>
          <w:sz w:val="24"/>
          <w:shd w:val="clear" w:color="auto" w:fill="FFFFFF"/>
        </w:rPr>
        <w:t xml:space="preserve">Matemática Financeira, Engenharia Econômica Tomada de Decisão Estratégia Empresarial. 9. </w:t>
      </w:r>
      <w:proofErr w:type="gramStart"/>
      <w:r w:rsidRPr="00557CA1">
        <w:rPr>
          <w:rStyle w:val="apple-style-span"/>
          <w:rFonts w:ascii="Times New Roman" w:hAnsi="Times New Roman" w:cs="Times New Roman"/>
          <w:sz w:val="24"/>
          <w:shd w:val="clear" w:color="auto" w:fill="FFFFFF"/>
        </w:rPr>
        <w:t>ed.</w:t>
      </w:r>
      <w:proofErr w:type="gramEnd"/>
      <w:r w:rsidRPr="00557CA1">
        <w:rPr>
          <w:rStyle w:val="apple-style-span"/>
          <w:rFonts w:ascii="Times New Roman" w:hAnsi="Times New Roman" w:cs="Times New Roman"/>
          <w:sz w:val="24"/>
          <w:shd w:val="clear" w:color="auto" w:fill="FFFFFF"/>
        </w:rPr>
        <w:t xml:space="preserve"> São Paulo: Atlas, 2000.</w:t>
      </w:r>
    </w:p>
    <w:p w:rsidR="00481BFE" w:rsidRPr="00EA4786" w:rsidRDefault="00481BFE" w:rsidP="006961CE">
      <w:pPr>
        <w:pStyle w:val="NormalWeb"/>
        <w:spacing w:before="120" w:beforeAutospacing="0" w:after="120" w:afterAutospacing="0" w:line="276" w:lineRule="auto"/>
        <w:jc w:val="both"/>
        <w:rPr>
          <w:rStyle w:val="Ttulo1Char"/>
          <w:rFonts w:ascii="Times New Roman" w:hAnsi="Times New Roman" w:cs="Times New Roman"/>
          <w:color w:val="000000" w:themeColor="text1"/>
          <w:sz w:val="24"/>
          <w:szCs w:val="24"/>
        </w:rPr>
      </w:pPr>
      <w:r w:rsidRPr="00EA4786">
        <w:rPr>
          <w:rStyle w:val="apple-style-span"/>
          <w:color w:val="000000" w:themeColor="text1"/>
          <w:shd w:val="clear" w:color="auto" w:fill="FFFFFF"/>
        </w:rPr>
        <w:t xml:space="preserve">KOBIYAMA, </w:t>
      </w:r>
      <w:proofErr w:type="spellStart"/>
      <w:r w:rsidRPr="00EA4786">
        <w:rPr>
          <w:rStyle w:val="apple-style-span"/>
          <w:color w:val="000000" w:themeColor="text1"/>
          <w:shd w:val="clear" w:color="auto" w:fill="FFFFFF"/>
        </w:rPr>
        <w:t>Masato</w:t>
      </w:r>
      <w:proofErr w:type="spellEnd"/>
      <w:r>
        <w:rPr>
          <w:rStyle w:val="apple-style-span"/>
          <w:color w:val="000000" w:themeColor="text1"/>
          <w:shd w:val="clear" w:color="auto" w:fill="FFFFFF"/>
        </w:rPr>
        <w:t xml:space="preserve">; </w:t>
      </w:r>
      <w:r w:rsidRPr="00B53F07">
        <w:rPr>
          <w:rStyle w:val="apple-style-span"/>
          <w:color w:val="000000" w:themeColor="text1"/>
          <w:shd w:val="clear" w:color="auto" w:fill="FFFFFF"/>
        </w:rPr>
        <w:t>CHECCHIA</w:t>
      </w:r>
      <w:r>
        <w:rPr>
          <w:rStyle w:val="apple-style-span"/>
          <w:color w:val="000000" w:themeColor="text1"/>
          <w:shd w:val="clear" w:color="auto" w:fill="FFFFFF"/>
        </w:rPr>
        <w:t xml:space="preserve">, </w:t>
      </w:r>
      <w:r w:rsidRPr="00B53F07">
        <w:rPr>
          <w:rStyle w:val="apple-style-span"/>
          <w:color w:val="000000" w:themeColor="text1"/>
          <w:shd w:val="clear" w:color="auto" w:fill="FFFFFF"/>
        </w:rPr>
        <w:t>Tatiane</w:t>
      </w:r>
      <w:r>
        <w:rPr>
          <w:rStyle w:val="apple-style-span"/>
          <w:color w:val="000000" w:themeColor="text1"/>
          <w:shd w:val="clear" w:color="auto" w:fill="FFFFFF"/>
        </w:rPr>
        <w:t>;</w:t>
      </w:r>
      <w:r w:rsidRPr="00B53F07">
        <w:rPr>
          <w:rStyle w:val="apple-style-span"/>
          <w:color w:val="000000" w:themeColor="text1"/>
          <w:shd w:val="clear" w:color="auto" w:fill="FFFFFF"/>
        </w:rPr>
        <w:t xml:space="preserve"> SILVA</w:t>
      </w:r>
      <w:r>
        <w:rPr>
          <w:rStyle w:val="apple-style-span"/>
          <w:color w:val="000000" w:themeColor="text1"/>
          <w:shd w:val="clear" w:color="auto" w:fill="FFFFFF"/>
        </w:rPr>
        <w:t>,</w:t>
      </w:r>
      <w:r w:rsidRPr="00B53F07">
        <w:t xml:space="preserve"> </w:t>
      </w:r>
      <w:r w:rsidRPr="00B53F07">
        <w:rPr>
          <w:rStyle w:val="apple-style-span"/>
          <w:color w:val="000000" w:themeColor="text1"/>
          <w:shd w:val="clear" w:color="auto" w:fill="FFFFFF"/>
        </w:rPr>
        <w:t xml:space="preserve">Roberto Valmir </w:t>
      </w:r>
      <w:proofErr w:type="gramStart"/>
      <w:r w:rsidRPr="00B53F07">
        <w:rPr>
          <w:rStyle w:val="apple-style-span"/>
          <w:color w:val="000000" w:themeColor="text1"/>
          <w:shd w:val="clear" w:color="auto" w:fill="FFFFFF"/>
        </w:rPr>
        <w:t>da</w:t>
      </w:r>
      <w:r w:rsidRPr="00EA4786">
        <w:rPr>
          <w:rStyle w:val="apple-style-span"/>
          <w:color w:val="000000" w:themeColor="text1"/>
          <w:shd w:val="clear" w:color="auto" w:fill="FFFFFF"/>
        </w:rPr>
        <w:t>.</w:t>
      </w:r>
      <w:proofErr w:type="gramEnd"/>
      <w:r w:rsidRPr="00EA4786">
        <w:rPr>
          <w:rStyle w:val="apple-converted-space"/>
          <w:color w:val="000000" w:themeColor="text1"/>
          <w:shd w:val="clear" w:color="auto" w:fill="FFFFFF"/>
        </w:rPr>
        <w:t> </w:t>
      </w:r>
      <w:r w:rsidRPr="00EA4786">
        <w:rPr>
          <w:rStyle w:val="Forte"/>
          <w:color w:val="000000" w:themeColor="text1"/>
          <w:shd w:val="clear" w:color="auto" w:fill="FFFFFF"/>
        </w:rPr>
        <w:t>Tecnologias alternativas para aproveitamento de águas.</w:t>
      </w:r>
      <w:r w:rsidRPr="00EA4786">
        <w:rPr>
          <w:rStyle w:val="apple-converted-space"/>
          <w:bCs/>
          <w:color w:val="000000" w:themeColor="text1"/>
          <w:shd w:val="clear" w:color="auto" w:fill="FFFFFF"/>
        </w:rPr>
        <w:t> </w:t>
      </w:r>
      <w:r w:rsidRPr="00EA4786">
        <w:rPr>
          <w:rStyle w:val="apple-style-span"/>
          <w:color w:val="000000" w:themeColor="text1"/>
          <w:shd w:val="clear" w:color="auto" w:fill="FFFFFF"/>
        </w:rPr>
        <w:t xml:space="preserve">2008. 110 f. Artigo (Superior) - Curso de Engenharia Sanitária e Ambiental, Departamento de Engenharia Sanitária e Ambiental, </w:t>
      </w:r>
      <w:proofErr w:type="spellStart"/>
      <w:proofErr w:type="gramStart"/>
      <w:r w:rsidRPr="00EA4786">
        <w:rPr>
          <w:rStyle w:val="apple-style-span"/>
          <w:color w:val="000000" w:themeColor="text1"/>
          <w:shd w:val="clear" w:color="auto" w:fill="FFFFFF"/>
        </w:rPr>
        <w:t>Ufsc</w:t>
      </w:r>
      <w:proofErr w:type="spellEnd"/>
      <w:proofErr w:type="gramEnd"/>
      <w:r w:rsidRPr="00EA4786">
        <w:rPr>
          <w:rStyle w:val="apple-style-span"/>
          <w:color w:val="000000" w:themeColor="text1"/>
          <w:shd w:val="clear" w:color="auto" w:fill="FFFFFF"/>
        </w:rPr>
        <w:t>, Florianópolis, 2008. Cap. 1.</w:t>
      </w:r>
    </w:p>
    <w:p w:rsidR="00341F5E" w:rsidRPr="00341F5E" w:rsidRDefault="00341F5E" w:rsidP="006961CE">
      <w:pPr>
        <w:jc w:val="both"/>
        <w:rPr>
          <w:rStyle w:val="apple-style-span"/>
          <w:sz w:val="24"/>
          <w:shd w:val="clear" w:color="auto" w:fill="FFFFFF"/>
        </w:rPr>
      </w:pPr>
      <w:r w:rsidRPr="00341F5E">
        <w:rPr>
          <w:rStyle w:val="apple-style-span"/>
          <w:rFonts w:ascii="Times New Roman" w:hAnsi="Times New Roman" w:cs="Times New Roman"/>
          <w:sz w:val="24"/>
          <w:shd w:val="clear" w:color="auto" w:fill="FFFFFF"/>
        </w:rPr>
        <w:t>MACHADO, Ric</w:t>
      </w:r>
      <w:r>
        <w:rPr>
          <w:rStyle w:val="apple-style-span"/>
          <w:rFonts w:ascii="Times New Roman" w:hAnsi="Times New Roman" w:cs="Times New Roman"/>
          <w:sz w:val="24"/>
          <w:shd w:val="clear" w:color="auto" w:fill="FFFFFF"/>
        </w:rPr>
        <w:t xml:space="preserve">ardo </w:t>
      </w:r>
      <w:proofErr w:type="spellStart"/>
      <w:r>
        <w:rPr>
          <w:rStyle w:val="apple-style-span"/>
          <w:rFonts w:ascii="Times New Roman" w:hAnsi="Times New Roman" w:cs="Times New Roman"/>
          <w:sz w:val="24"/>
          <w:shd w:val="clear" w:color="auto" w:fill="FFFFFF"/>
        </w:rPr>
        <w:t>Paganelli</w:t>
      </w:r>
      <w:proofErr w:type="spellEnd"/>
      <w:r>
        <w:rPr>
          <w:rStyle w:val="apple-style-span"/>
          <w:rFonts w:ascii="Times New Roman" w:hAnsi="Times New Roman" w:cs="Times New Roman"/>
          <w:sz w:val="24"/>
          <w:shd w:val="clear" w:color="auto" w:fill="FFFFFF"/>
        </w:rPr>
        <w:t xml:space="preserve"> De Lima &amp; </w:t>
      </w:r>
      <w:r w:rsidRPr="00341F5E">
        <w:rPr>
          <w:rStyle w:val="apple-style-span"/>
          <w:rFonts w:ascii="Times New Roman" w:hAnsi="Times New Roman" w:cs="Times New Roman"/>
          <w:sz w:val="24"/>
          <w:shd w:val="clear" w:color="auto" w:fill="FFFFFF"/>
        </w:rPr>
        <w:t>GARCIA</w:t>
      </w:r>
      <w:r>
        <w:rPr>
          <w:rStyle w:val="apple-style-span"/>
          <w:rFonts w:ascii="Times New Roman" w:hAnsi="Times New Roman" w:cs="Times New Roman"/>
          <w:sz w:val="24"/>
          <w:shd w:val="clear" w:color="auto" w:fill="FFFFFF"/>
        </w:rPr>
        <w:t>, Thiago</w:t>
      </w:r>
      <w:r w:rsidRPr="00341F5E">
        <w:rPr>
          <w:rStyle w:val="apple-style-span"/>
          <w:rFonts w:ascii="Times New Roman" w:hAnsi="Times New Roman" w:cs="Times New Roman"/>
          <w:sz w:val="24"/>
          <w:shd w:val="clear" w:color="auto" w:fill="FFFFFF"/>
        </w:rPr>
        <w:t>. </w:t>
      </w:r>
      <w:r w:rsidRPr="00341F5E">
        <w:rPr>
          <w:rStyle w:val="apple-style-span"/>
          <w:rFonts w:ascii="Times New Roman" w:hAnsi="Times New Roman" w:cs="Times New Roman"/>
          <w:b/>
          <w:bCs/>
          <w:sz w:val="24"/>
          <w:shd w:val="clear" w:color="auto" w:fill="FFFFFF"/>
        </w:rPr>
        <w:t>APROVEITAMENTO DE ÁGUA PLUVIAL: ANÁLISE DO CUSTO DE IMPLANTAÇÃO DO SISTEMA EM EDIFICAÇÕES.</w:t>
      </w:r>
      <w:r w:rsidRPr="00341F5E">
        <w:rPr>
          <w:rStyle w:val="apple-style-span"/>
          <w:rFonts w:ascii="Times New Roman" w:hAnsi="Times New Roman" w:cs="Times New Roman"/>
          <w:sz w:val="24"/>
          <w:shd w:val="clear" w:color="auto" w:fill="FFFFFF"/>
        </w:rPr>
        <w:t> 2008. 46 f. Monografia (Trabalho de Conclusão de Curso) - Curso de Engenheiro Civil Ênfase Ambiental, Centro Universitário da Fundação Educacional de Barretos, Barretos, 2008.</w:t>
      </w:r>
    </w:p>
    <w:p w:rsidR="00481BFE" w:rsidRDefault="00481BFE" w:rsidP="006961CE">
      <w:pPr>
        <w:pStyle w:val="NormalWeb"/>
        <w:spacing w:before="120" w:beforeAutospacing="0" w:after="120" w:afterAutospacing="0" w:line="276" w:lineRule="auto"/>
        <w:jc w:val="both"/>
        <w:rPr>
          <w:rStyle w:val="apple-style-span"/>
          <w:color w:val="000000" w:themeColor="text1"/>
          <w:shd w:val="clear" w:color="auto" w:fill="FFFFFF"/>
        </w:rPr>
      </w:pPr>
      <w:r w:rsidRPr="009008BC">
        <w:rPr>
          <w:rStyle w:val="apple-style-span"/>
          <w:color w:val="000000" w:themeColor="text1"/>
          <w:shd w:val="clear" w:color="auto" w:fill="FFFFFF"/>
        </w:rPr>
        <w:t>LIBERAL, O. Pará perde metade de sua água tratada.</w:t>
      </w:r>
      <w:r w:rsidRPr="009008BC">
        <w:rPr>
          <w:rStyle w:val="apple-converted-space"/>
          <w:color w:val="000000" w:themeColor="text1"/>
          <w:shd w:val="clear" w:color="auto" w:fill="FFFFFF"/>
        </w:rPr>
        <w:t> </w:t>
      </w:r>
      <w:r w:rsidRPr="009008BC">
        <w:rPr>
          <w:rStyle w:val="Forte"/>
          <w:color w:val="000000" w:themeColor="text1"/>
          <w:shd w:val="clear" w:color="auto" w:fill="FFFFFF"/>
        </w:rPr>
        <w:t>O Liberal,</w:t>
      </w:r>
      <w:r w:rsidRPr="009008BC">
        <w:rPr>
          <w:rStyle w:val="apple-converted-space"/>
          <w:bCs/>
          <w:color w:val="000000" w:themeColor="text1"/>
          <w:shd w:val="clear" w:color="auto" w:fill="FFFFFF"/>
        </w:rPr>
        <w:t> </w:t>
      </w:r>
      <w:r w:rsidRPr="009008BC">
        <w:rPr>
          <w:rStyle w:val="apple-style-span"/>
          <w:color w:val="000000" w:themeColor="text1"/>
          <w:shd w:val="clear" w:color="auto" w:fill="FFFFFF"/>
        </w:rPr>
        <w:t>Belém, p. 1-1. 13 fev. 2011.</w:t>
      </w:r>
    </w:p>
    <w:p w:rsidR="00481BFE" w:rsidRPr="00E03DDB" w:rsidRDefault="00481BFE" w:rsidP="006961CE">
      <w:pPr>
        <w:pStyle w:val="NormalWeb"/>
        <w:spacing w:before="120" w:beforeAutospacing="0" w:after="120" w:afterAutospacing="0" w:line="276" w:lineRule="auto"/>
        <w:jc w:val="both"/>
        <w:rPr>
          <w:rStyle w:val="Ttulo1Char"/>
          <w:rFonts w:ascii="Times New Roman" w:hAnsi="Times New Roman" w:cs="Times New Roman"/>
          <w:color w:val="000000" w:themeColor="text1"/>
          <w:sz w:val="24"/>
          <w:szCs w:val="24"/>
        </w:rPr>
      </w:pPr>
      <w:r w:rsidRPr="00E03DDB">
        <w:rPr>
          <w:rStyle w:val="apple-style-span"/>
          <w:color w:val="000000" w:themeColor="text1"/>
          <w:shd w:val="clear" w:color="auto" w:fill="FFFFFF"/>
        </w:rPr>
        <w:t xml:space="preserve">LIMA, Ricardo </w:t>
      </w:r>
      <w:proofErr w:type="spellStart"/>
      <w:r w:rsidRPr="00E03DDB">
        <w:rPr>
          <w:rStyle w:val="apple-style-span"/>
          <w:color w:val="000000" w:themeColor="text1"/>
          <w:shd w:val="clear" w:color="auto" w:fill="FFFFFF"/>
        </w:rPr>
        <w:t>Paganelli</w:t>
      </w:r>
      <w:proofErr w:type="spellEnd"/>
      <w:r w:rsidRPr="00E03DDB">
        <w:rPr>
          <w:rStyle w:val="apple-style-span"/>
          <w:color w:val="000000" w:themeColor="text1"/>
          <w:shd w:val="clear" w:color="auto" w:fill="FFFFFF"/>
        </w:rPr>
        <w:t xml:space="preserve"> de</w:t>
      </w:r>
      <w:r>
        <w:rPr>
          <w:rStyle w:val="apple-style-span"/>
          <w:color w:val="000000" w:themeColor="text1"/>
          <w:shd w:val="clear" w:color="auto" w:fill="FFFFFF"/>
        </w:rPr>
        <w:t xml:space="preserve">; MACHADO, </w:t>
      </w:r>
      <w:r w:rsidRPr="00E03DDB">
        <w:rPr>
          <w:bCs/>
          <w:szCs w:val="26"/>
        </w:rPr>
        <w:t xml:space="preserve">Thiago </w:t>
      </w:r>
      <w:proofErr w:type="spellStart"/>
      <w:proofErr w:type="gramStart"/>
      <w:r w:rsidRPr="00E03DDB">
        <w:rPr>
          <w:bCs/>
          <w:szCs w:val="26"/>
        </w:rPr>
        <w:t>Garcia</w:t>
      </w:r>
      <w:r w:rsidRPr="00E03DDB">
        <w:rPr>
          <w:rStyle w:val="apple-style-span"/>
          <w:color w:val="000000" w:themeColor="text1"/>
          <w:shd w:val="clear" w:color="auto" w:fill="FFFFFF"/>
        </w:rPr>
        <w:t>.</w:t>
      </w:r>
      <w:proofErr w:type="gramEnd"/>
      <w:r w:rsidRPr="00E03DDB">
        <w:rPr>
          <w:rStyle w:val="Forte"/>
          <w:color w:val="000000" w:themeColor="text1"/>
          <w:shd w:val="clear" w:color="auto" w:fill="FFFFFF"/>
        </w:rPr>
        <w:t>Aproveitamento</w:t>
      </w:r>
      <w:proofErr w:type="spellEnd"/>
      <w:r w:rsidRPr="00E03DDB">
        <w:rPr>
          <w:rStyle w:val="Forte"/>
          <w:color w:val="000000" w:themeColor="text1"/>
          <w:shd w:val="clear" w:color="auto" w:fill="FFFFFF"/>
        </w:rPr>
        <w:t xml:space="preserve"> de Água Pluvial: análise do custo de implantação do sistema em edificações.</w:t>
      </w:r>
      <w:r w:rsidRPr="00E03DDB">
        <w:rPr>
          <w:rStyle w:val="apple-converted-space"/>
          <w:bCs/>
          <w:color w:val="000000" w:themeColor="text1"/>
          <w:shd w:val="clear" w:color="auto" w:fill="FFFFFF"/>
        </w:rPr>
        <w:t> </w:t>
      </w:r>
      <w:r w:rsidRPr="00E03DDB">
        <w:rPr>
          <w:rStyle w:val="apple-style-span"/>
          <w:color w:val="000000" w:themeColor="text1"/>
          <w:shd w:val="clear" w:color="auto" w:fill="FFFFFF"/>
        </w:rPr>
        <w:t>2008. 46 f. Monografia (Superior) - Curso de Engenharia Civil, Departamen</w:t>
      </w:r>
      <w:r w:rsidR="00535EC3">
        <w:rPr>
          <w:rStyle w:val="apple-style-span"/>
          <w:color w:val="000000" w:themeColor="text1"/>
          <w:shd w:val="clear" w:color="auto" w:fill="FFFFFF"/>
        </w:rPr>
        <w:t xml:space="preserve">to de Engenharia Civil, </w:t>
      </w:r>
      <w:proofErr w:type="spellStart"/>
      <w:r w:rsidR="00535EC3">
        <w:rPr>
          <w:rStyle w:val="apple-style-span"/>
          <w:color w:val="000000" w:themeColor="text1"/>
          <w:shd w:val="clear" w:color="auto" w:fill="FFFFFF"/>
        </w:rPr>
        <w:t>Unifeb</w:t>
      </w:r>
      <w:proofErr w:type="spellEnd"/>
      <w:r w:rsidR="00535EC3">
        <w:rPr>
          <w:rStyle w:val="apple-style-span"/>
          <w:color w:val="000000" w:themeColor="text1"/>
          <w:shd w:val="clear" w:color="auto" w:fill="FFFFFF"/>
        </w:rPr>
        <w:t xml:space="preserve">. </w:t>
      </w:r>
      <w:r w:rsidRPr="00E03DDB">
        <w:rPr>
          <w:rStyle w:val="apple-style-span"/>
          <w:color w:val="000000" w:themeColor="text1"/>
          <w:shd w:val="clear" w:color="auto" w:fill="FFFFFF"/>
        </w:rPr>
        <w:t>Barretos, 2008.</w:t>
      </w:r>
    </w:p>
    <w:p w:rsidR="00481BFE" w:rsidRDefault="00481BFE" w:rsidP="006961CE">
      <w:pPr>
        <w:jc w:val="both"/>
        <w:rPr>
          <w:rStyle w:val="apple-style-span"/>
          <w:rFonts w:ascii="Verdana" w:hAnsi="Verdana"/>
          <w:color w:val="0099CC"/>
          <w:shd w:val="clear" w:color="auto" w:fill="FFFFFF"/>
        </w:rPr>
      </w:pPr>
      <w:r w:rsidRPr="00BB729E">
        <w:rPr>
          <w:rStyle w:val="apple-style-span"/>
          <w:rFonts w:ascii="Times New Roman" w:hAnsi="Times New Roman" w:cs="Times New Roman"/>
          <w:sz w:val="24"/>
          <w:shd w:val="clear" w:color="auto" w:fill="FFFFFF"/>
        </w:rPr>
        <w:t>MARQUEZAN, Luiz Henrique Figueira; BRONDANI, Gilberto. ANÁLISE DE INVESTIMENTOS.</w:t>
      </w:r>
      <w:r w:rsidRPr="00BB729E">
        <w:rPr>
          <w:rStyle w:val="apple-converted-space"/>
          <w:rFonts w:ascii="Times New Roman" w:hAnsi="Times New Roman" w:cs="Times New Roman"/>
          <w:sz w:val="24"/>
          <w:shd w:val="clear" w:color="auto" w:fill="FFFFFF"/>
        </w:rPr>
        <w:t> </w:t>
      </w:r>
      <w:r w:rsidRPr="00BB729E">
        <w:rPr>
          <w:rStyle w:val="Forte"/>
          <w:rFonts w:ascii="Times New Roman" w:hAnsi="Times New Roman" w:cs="Times New Roman"/>
          <w:sz w:val="24"/>
          <w:shd w:val="clear" w:color="auto" w:fill="FFFFFF"/>
        </w:rPr>
        <w:t>Revista Eletrônica de Contabilidade</w:t>
      </w:r>
      <w:r w:rsidRPr="00BB729E">
        <w:rPr>
          <w:rStyle w:val="apple-style-span"/>
          <w:rFonts w:ascii="Times New Roman" w:hAnsi="Times New Roman" w:cs="Times New Roman"/>
          <w:sz w:val="24"/>
          <w:shd w:val="clear" w:color="auto" w:fill="FFFFFF"/>
        </w:rPr>
        <w:t xml:space="preserve">, Santa Maria, v. 3, n. 1, p.1-15, </w:t>
      </w:r>
      <w:proofErr w:type="gramStart"/>
      <w:r w:rsidRPr="00BB729E">
        <w:rPr>
          <w:rStyle w:val="apple-style-span"/>
          <w:rFonts w:ascii="Times New Roman" w:hAnsi="Times New Roman" w:cs="Times New Roman"/>
          <w:sz w:val="24"/>
          <w:shd w:val="clear" w:color="auto" w:fill="FFFFFF"/>
        </w:rPr>
        <w:t>1</w:t>
      </w:r>
      <w:proofErr w:type="gramEnd"/>
      <w:r w:rsidRPr="00BB729E">
        <w:rPr>
          <w:rStyle w:val="apple-style-span"/>
          <w:rFonts w:ascii="Times New Roman" w:hAnsi="Times New Roman" w:cs="Times New Roman"/>
          <w:sz w:val="24"/>
          <w:shd w:val="clear" w:color="auto" w:fill="FFFFFF"/>
        </w:rPr>
        <w:t xml:space="preserve"> </w:t>
      </w:r>
      <w:proofErr w:type="spellStart"/>
      <w:r w:rsidRPr="00BB729E">
        <w:rPr>
          <w:rStyle w:val="apple-style-span"/>
          <w:rFonts w:ascii="Times New Roman" w:hAnsi="Times New Roman" w:cs="Times New Roman"/>
          <w:sz w:val="24"/>
          <w:shd w:val="clear" w:color="auto" w:fill="FFFFFF"/>
        </w:rPr>
        <w:t>jan</w:t>
      </w:r>
      <w:proofErr w:type="spellEnd"/>
      <w:r>
        <w:rPr>
          <w:rStyle w:val="apple-style-span"/>
          <w:rFonts w:ascii="Times New Roman" w:hAnsi="Times New Roman" w:cs="Times New Roman"/>
          <w:sz w:val="24"/>
          <w:shd w:val="clear" w:color="auto" w:fill="FFFFFF"/>
        </w:rPr>
        <w:t>-jun</w:t>
      </w:r>
      <w:r w:rsidRPr="00BB729E">
        <w:rPr>
          <w:rStyle w:val="apple-style-span"/>
          <w:rFonts w:ascii="Times New Roman" w:hAnsi="Times New Roman" w:cs="Times New Roman"/>
          <w:sz w:val="24"/>
          <w:shd w:val="clear" w:color="auto" w:fill="FFFFFF"/>
        </w:rPr>
        <w:t>. 2006</w:t>
      </w:r>
      <w:r>
        <w:rPr>
          <w:rStyle w:val="apple-style-span"/>
          <w:rFonts w:ascii="Verdana" w:hAnsi="Verdana"/>
          <w:color w:val="0099CC"/>
          <w:shd w:val="clear" w:color="auto" w:fill="FFFFFF"/>
        </w:rPr>
        <w:t>.</w:t>
      </w:r>
    </w:p>
    <w:p w:rsidR="00481BFE" w:rsidRPr="009F5FF6" w:rsidRDefault="00481BFE" w:rsidP="006961CE">
      <w:pPr>
        <w:pStyle w:val="NormalWeb"/>
        <w:spacing w:before="120" w:beforeAutospacing="0" w:after="120" w:afterAutospacing="0" w:line="276" w:lineRule="auto"/>
        <w:jc w:val="both"/>
        <w:rPr>
          <w:rStyle w:val="apple-style-span"/>
          <w:shd w:val="clear" w:color="auto" w:fill="FFFFFF"/>
        </w:rPr>
      </w:pPr>
      <w:r w:rsidRPr="009F5FF6">
        <w:rPr>
          <w:rStyle w:val="apple-style-span"/>
          <w:shd w:val="clear" w:color="auto" w:fill="FFFFFF"/>
        </w:rPr>
        <w:t xml:space="preserve">PENA, </w:t>
      </w:r>
      <w:proofErr w:type="spellStart"/>
      <w:r w:rsidRPr="009F5FF6">
        <w:rPr>
          <w:rStyle w:val="apple-style-span"/>
          <w:shd w:val="clear" w:color="auto" w:fill="FFFFFF"/>
        </w:rPr>
        <w:t>Heriberto</w:t>
      </w:r>
      <w:proofErr w:type="spellEnd"/>
      <w:r w:rsidRPr="009F5FF6">
        <w:rPr>
          <w:rStyle w:val="apple-style-span"/>
          <w:shd w:val="clear" w:color="auto" w:fill="FFFFFF"/>
        </w:rPr>
        <w:t xml:space="preserve"> Wagner </w:t>
      </w:r>
      <w:proofErr w:type="spellStart"/>
      <w:r w:rsidRPr="009F5FF6">
        <w:rPr>
          <w:rStyle w:val="apple-style-span"/>
          <w:shd w:val="clear" w:color="auto" w:fill="FFFFFF"/>
        </w:rPr>
        <w:t>Amanajás</w:t>
      </w:r>
      <w:proofErr w:type="spellEnd"/>
      <w:r w:rsidRPr="009F5FF6">
        <w:rPr>
          <w:rStyle w:val="apple-style-span"/>
          <w:shd w:val="clear" w:color="auto" w:fill="FFFFFF"/>
        </w:rPr>
        <w:t xml:space="preserve">; </w:t>
      </w:r>
      <w:r w:rsidR="00C147CE" w:rsidRPr="009F5FF6">
        <w:rPr>
          <w:rStyle w:val="apple-style-span"/>
          <w:shd w:val="clear" w:color="auto" w:fill="FFFFFF"/>
        </w:rPr>
        <w:t>HOMMA</w:t>
      </w:r>
      <w:r w:rsidR="00C147CE">
        <w:rPr>
          <w:rStyle w:val="apple-style-span"/>
          <w:shd w:val="clear" w:color="auto" w:fill="FFFFFF"/>
        </w:rPr>
        <w:t xml:space="preserve">, </w:t>
      </w:r>
      <w:r w:rsidR="00B526AE" w:rsidRPr="009F5FF6">
        <w:rPr>
          <w:rStyle w:val="apple-style-span"/>
          <w:shd w:val="clear" w:color="auto" w:fill="FFFFFF"/>
        </w:rPr>
        <w:t>Alfredo</w:t>
      </w:r>
      <w:r w:rsidR="00B526AE">
        <w:rPr>
          <w:rStyle w:val="apple-style-span"/>
          <w:shd w:val="clear" w:color="auto" w:fill="FFFFFF"/>
        </w:rPr>
        <w:t xml:space="preserve"> </w:t>
      </w:r>
      <w:proofErr w:type="spellStart"/>
      <w:r w:rsidR="00C147CE">
        <w:rPr>
          <w:rStyle w:val="apple-style-span"/>
          <w:shd w:val="clear" w:color="auto" w:fill="FFFFFF"/>
        </w:rPr>
        <w:t>K</w:t>
      </w:r>
      <w:r w:rsidR="00C147CE" w:rsidRPr="009F5FF6">
        <w:rPr>
          <w:rStyle w:val="apple-style-span"/>
          <w:shd w:val="clear" w:color="auto" w:fill="FFFFFF"/>
        </w:rPr>
        <w:t>ingo</w:t>
      </w:r>
      <w:proofErr w:type="spellEnd"/>
      <w:r w:rsidR="00C147CE">
        <w:rPr>
          <w:rStyle w:val="apple-style-span"/>
          <w:shd w:val="clear" w:color="auto" w:fill="FFFFFF"/>
        </w:rPr>
        <w:t xml:space="preserve"> </w:t>
      </w:r>
      <w:proofErr w:type="spellStart"/>
      <w:r w:rsidR="00C147CE">
        <w:rPr>
          <w:rStyle w:val="apple-style-span"/>
          <w:shd w:val="clear" w:color="auto" w:fill="FFFFFF"/>
        </w:rPr>
        <w:t>O</w:t>
      </w:r>
      <w:r w:rsidR="00C147CE" w:rsidRPr="009F5FF6">
        <w:rPr>
          <w:rStyle w:val="apple-style-span"/>
          <w:shd w:val="clear" w:color="auto" w:fill="FFFFFF"/>
        </w:rPr>
        <w:t>yama</w:t>
      </w:r>
      <w:proofErr w:type="spellEnd"/>
      <w:proofErr w:type="gramStart"/>
      <w:r w:rsidRPr="009F5FF6">
        <w:rPr>
          <w:rStyle w:val="apple-style-span"/>
          <w:shd w:val="clear" w:color="auto" w:fill="FFFFFF"/>
        </w:rPr>
        <w:t>,.</w:t>
      </w:r>
      <w:proofErr w:type="gramEnd"/>
      <w:r>
        <w:rPr>
          <w:rStyle w:val="apple-style-span"/>
          <w:shd w:val="clear" w:color="auto" w:fill="FFFFFF"/>
        </w:rPr>
        <w:t xml:space="preserve"> </w:t>
      </w:r>
      <w:r w:rsidRPr="009F5FF6">
        <w:rPr>
          <w:rStyle w:val="Forte"/>
          <w:shd w:val="clear" w:color="auto" w:fill="FFFFFF"/>
        </w:rPr>
        <w:t>Análise de Viabilidade Econômica: Um Estudo Aplicado a Estrutura de Custo da Cultura do Dendê no Estado do Pará.</w:t>
      </w:r>
      <w:r>
        <w:rPr>
          <w:rStyle w:val="Forte"/>
          <w:shd w:val="clear" w:color="auto" w:fill="FFFFFF"/>
        </w:rPr>
        <w:t xml:space="preserve"> </w:t>
      </w:r>
      <w:r w:rsidRPr="00F83A6E">
        <w:rPr>
          <w:rStyle w:val="Forte"/>
          <w:b w:val="0"/>
          <w:shd w:val="clear" w:color="auto" w:fill="FFFFFF"/>
        </w:rPr>
        <w:t xml:space="preserve">Belém, </w:t>
      </w:r>
      <w:r>
        <w:rPr>
          <w:rStyle w:val="Forte"/>
          <w:b w:val="0"/>
          <w:shd w:val="clear" w:color="auto" w:fill="FFFFFF"/>
        </w:rPr>
        <w:t>2010.</w:t>
      </w:r>
    </w:p>
    <w:p w:rsidR="00CD3965" w:rsidRDefault="00CD3965" w:rsidP="006961CE">
      <w:pPr>
        <w:jc w:val="both"/>
        <w:rPr>
          <w:rStyle w:val="apple-style-span"/>
          <w:rFonts w:ascii="Times New Roman" w:hAnsi="Times New Roman" w:cs="Times New Roman"/>
          <w:sz w:val="24"/>
          <w:shd w:val="clear" w:color="auto" w:fill="FFFFFF"/>
        </w:rPr>
      </w:pPr>
      <w:r w:rsidRPr="00CD3965">
        <w:rPr>
          <w:rStyle w:val="apple-style-span"/>
          <w:rFonts w:ascii="Times New Roman" w:hAnsi="Times New Roman" w:cs="Times New Roman"/>
          <w:sz w:val="24"/>
          <w:shd w:val="clear" w:color="auto" w:fill="FFFFFF"/>
        </w:rPr>
        <w:t>S</w:t>
      </w:r>
      <w:r>
        <w:rPr>
          <w:rStyle w:val="apple-style-span"/>
          <w:rFonts w:ascii="Times New Roman" w:hAnsi="Times New Roman" w:cs="Times New Roman"/>
          <w:sz w:val="24"/>
          <w:shd w:val="clear" w:color="auto" w:fill="FFFFFF"/>
        </w:rPr>
        <w:t xml:space="preserve">ILVA, </w:t>
      </w:r>
      <w:proofErr w:type="spellStart"/>
      <w:r>
        <w:rPr>
          <w:rStyle w:val="apple-style-span"/>
          <w:rFonts w:ascii="Times New Roman" w:hAnsi="Times New Roman" w:cs="Times New Roman"/>
          <w:sz w:val="24"/>
          <w:shd w:val="clear" w:color="auto" w:fill="FFFFFF"/>
        </w:rPr>
        <w:t>Masato</w:t>
      </w:r>
      <w:proofErr w:type="spellEnd"/>
      <w:r>
        <w:rPr>
          <w:rStyle w:val="apple-style-span"/>
          <w:rFonts w:ascii="Times New Roman" w:hAnsi="Times New Roman" w:cs="Times New Roman"/>
          <w:sz w:val="24"/>
          <w:shd w:val="clear" w:color="auto" w:fill="FFFFFF"/>
        </w:rPr>
        <w:t xml:space="preserve"> </w:t>
      </w:r>
      <w:proofErr w:type="spellStart"/>
      <w:r>
        <w:rPr>
          <w:rStyle w:val="apple-style-span"/>
          <w:rFonts w:ascii="Times New Roman" w:hAnsi="Times New Roman" w:cs="Times New Roman"/>
          <w:sz w:val="24"/>
          <w:shd w:val="clear" w:color="auto" w:fill="FFFFFF"/>
        </w:rPr>
        <w:t>Kobiyama</w:t>
      </w:r>
      <w:proofErr w:type="spellEnd"/>
      <w:r>
        <w:rPr>
          <w:rStyle w:val="apple-style-span"/>
          <w:rFonts w:ascii="Times New Roman" w:hAnsi="Times New Roman" w:cs="Times New Roman"/>
          <w:sz w:val="24"/>
          <w:shd w:val="clear" w:color="auto" w:fill="FFFFFF"/>
        </w:rPr>
        <w:t xml:space="preserve"> &amp; </w:t>
      </w:r>
      <w:r w:rsidRPr="00CD3965">
        <w:rPr>
          <w:rStyle w:val="apple-style-span"/>
          <w:rFonts w:ascii="Times New Roman" w:hAnsi="Times New Roman" w:cs="Times New Roman"/>
          <w:sz w:val="24"/>
          <w:shd w:val="clear" w:color="auto" w:fill="FFFFFF"/>
        </w:rPr>
        <w:t>CHECCHIA</w:t>
      </w:r>
      <w:r>
        <w:rPr>
          <w:rStyle w:val="apple-style-span"/>
          <w:rFonts w:ascii="Times New Roman" w:hAnsi="Times New Roman" w:cs="Times New Roman"/>
          <w:sz w:val="24"/>
          <w:shd w:val="clear" w:color="auto" w:fill="FFFFFF"/>
        </w:rPr>
        <w:t>, Tatiane</w:t>
      </w:r>
      <w:r w:rsidRPr="00CD3965">
        <w:rPr>
          <w:rStyle w:val="apple-style-span"/>
          <w:rFonts w:ascii="Times New Roman" w:hAnsi="Times New Roman" w:cs="Times New Roman"/>
          <w:sz w:val="24"/>
          <w:shd w:val="clear" w:color="auto" w:fill="FFFFFF"/>
        </w:rPr>
        <w:t xml:space="preserve"> &amp; </w:t>
      </w:r>
      <w:r>
        <w:rPr>
          <w:rStyle w:val="apple-style-span"/>
          <w:rFonts w:ascii="Times New Roman" w:hAnsi="Times New Roman" w:cs="Times New Roman"/>
          <w:sz w:val="24"/>
          <w:shd w:val="clear" w:color="auto" w:fill="FFFFFF"/>
        </w:rPr>
        <w:t xml:space="preserve">SILVA, </w:t>
      </w:r>
      <w:r w:rsidRPr="00CD3965">
        <w:rPr>
          <w:rStyle w:val="apple-style-span"/>
          <w:rFonts w:ascii="Times New Roman" w:hAnsi="Times New Roman" w:cs="Times New Roman"/>
          <w:sz w:val="24"/>
          <w:shd w:val="clear" w:color="auto" w:fill="FFFFFF"/>
        </w:rPr>
        <w:t xml:space="preserve">Roberto Valmir </w:t>
      </w:r>
      <w:proofErr w:type="gramStart"/>
      <w:r w:rsidRPr="00CD3965">
        <w:rPr>
          <w:rStyle w:val="apple-style-span"/>
          <w:rFonts w:ascii="Times New Roman" w:hAnsi="Times New Roman" w:cs="Times New Roman"/>
          <w:sz w:val="24"/>
          <w:shd w:val="clear" w:color="auto" w:fill="FFFFFF"/>
        </w:rPr>
        <w:t>da</w:t>
      </w:r>
      <w:r>
        <w:rPr>
          <w:rStyle w:val="apple-style-span"/>
          <w:rFonts w:ascii="Times New Roman" w:hAnsi="Times New Roman" w:cs="Times New Roman"/>
          <w:sz w:val="24"/>
          <w:shd w:val="clear" w:color="auto" w:fill="FFFFFF"/>
        </w:rPr>
        <w:t xml:space="preserve"> </w:t>
      </w:r>
      <w:r w:rsidRPr="00CD3965">
        <w:rPr>
          <w:rStyle w:val="apple-style-span"/>
          <w:rFonts w:ascii="Times New Roman" w:hAnsi="Times New Roman" w:cs="Times New Roman"/>
          <w:sz w:val="24"/>
          <w:shd w:val="clear" w:color="auto" w:fill="FFFFFF"/>
        </w:rPr>
        <w:t>.</w:t>
      </w:r>
      <w:proofErr w:type="gramEnd"/>
      <w:r w:rsidR="00B526AE" w:rsidRPr="00CD3965">
        <w:rPr>
          <w:rStyle w:val="apple-style-span"/>
          <w:rFonts w:ascii="Times New Roman" w:hAnsi="Times New Roman" w:cs="Times New Roman"/>
          <w:b/>
          <w:bCs/>
          <w:sz w:val="24"/>
          <w:shd w:val="clear" w:color="auto" w:fill="FFFFFF"/>
        </w:rPr>
        <w:t>Tecnologias Al</w:t>
      </w:r>
      <w:r w:rsidR="00B526AE">
        <w:rPr>
          <w:rStyle w:val="apple-style-span"/>
          <w:rFonts w:ascii="Times New Roman" w:hAnsi="Times New Roman" w:cs="Times New Roman"/>
          <w:b/>
          <w:bCs/>
          <w:sz w:val="24"/>
          <w:shd w:val="clear" w:color="auto" w:fill="FFFFFF"/>
        </w:rPr>
        <w:t>ternativas para Aproveitamento d</w:t>
      </w:r>
      <w:r w:rsidR="00B526AE" w:rsidRPr="00CD3965">
        <w:rPr>
          <w:rStyle w:val="apple-style-span"/>
          <w:rFonts w:ascii="Times New Roman" w:hAnsi="Times New Roman" w:cs="Times New Roman"/>
          <w:b/>
          <w:bCs/>
          <w:sz w:val="24"/>
          <w:shd w:val="clear" w:color="auto" w:fill="FFFFFF"/>
        </w:rPr>
        <w:t>e Águas</w:t>
      </w:r>
      <w:r w:rsidRPr="00CD3965">
        <w:rPr>
          <w:rStyle w:val="apple-style-span"/>
          <w:rFonts w:ascii="Times New Roman" w:hAnsi="Times New Roman" w:cs="Times New Roman"/>
          <w:b/>
          <w:bCs/>
          <w:sz w:val="24"/>
          <w:shd w:val="clear" w:color="auto" w:fill="FFFFFF"/>
        </w:rPr>
        <w:t>.</w:t>
      </w:r>
      <w:r w:rsidRPr="00CD3965">
        <w:rPr>
          <w:rStyle w:val="apple-style-span"/>
          <w:rFonts w:ascii="Times New Roman" w:hAnsi="Times New Roman" w:cs="Times New Roman"/>
          <w:sz w:val="24"/>
          <w:shd w:val="clear" w:color="auto" w:fill="FFFFFF"/>
        </w:rPr>
        <w:t> 2005. 115 f. Material Acadêmico - Curso de Especialização em Gestão de Recursos Hídricos, Departamento de Engenharia Sanitária E Ambiental, Universi</w:t>
      </w:r>
      <w:r w:rsidR="00B526AE">
        <w:rPr>
          <w:rStyle w:val="apple-style-span"/>
          <w:rFonts w:ascii="Times New Roman" w:hAnsi="Times New Roman" w:cs="Times New Roman"/>
          <w:sz w:val="24"/>
          <w:shd w:val="clear" w:color="auto" w:fill="FFFFFF"/>
        </w:rPr>
        <w:t xml:space="preserve">dade Federal De Santa Catarina. </w:t>
      </w:r>
      <w:r w:rsidRPr="00CD3965">
        <w:rPr>
          <w:rStyle w:val="apple-style-span"/>
          <w:rFonts w:ascii="Times New Roman" w:hAnsi="Times New Roman" w:cs="Times New Roman"/>
          <w:sz w:val="24"/>
          <w:shd w:val="clear" w:color="auto" w:fill="FFFFFF"/>
        </w:rPr>
        <w:t>Santa Catarina, 2005.</w:t>
      </w:r>
    </w:p>
    <w:p w:rsidR="00481BFE" w:rsidRDefault="00481BFE" w:rsidP="006961CE">
      <w:pPr>
        <w:jc w:val="both"/>
        <w:rPr>
          <w:rStyle w:val="apple-style-span"/>
          <w:rFonts w:ascii="Times New Roman" w:hAnsi="Times New Roman" w:cs="Times New Roman"/>
          <w:sz w:val="24"/>
          <w:shd w:val="clear" w:color="auto" w:fill="FFFFFF"/>
        </w:rPr>
      </w:pPr>
      <w:r w:rsidRPr="00AD1AEC">
        <w:rPr>
          <w:rStyle w:val="apple-style-span"/>
          <w:rFonts w:ascii="Times New Roman" w:hAnsi="Times New Roman" w:cs="Times New Roman"/>
          <w:sz w:val="24"/>
          <w:shd w:val="clear" w:color="auto" w:fill="FFFFFF"/>
        </w:rPr>
        <w:t>SOUZA, Alceu; CLEMENTE, Ademir.</w:t>
      </w:r>
      <w:r w:rsidRPr="00AD1AEC">
        <w:rPr>
          <w:rStyle w:val="apple-converted-space"/>
          <w:rFonts w:ascii="Times New Roman" w:hAnsi="Times New Roman" w:cs="Times New Roman"/>
          <w:sz w:val="24"/>
          <w:shd w:val="clear" w:color="auto" w:fill="FFFFFF"/>
        </w:rPr>
        <w:t> </w:t>
      </w:r>
      <w:r w:rsidRPr="00AD1AEC">
        <w:rPr>
          <w:rStyle w:val="Forte"/>
          <w:rFonts w:ascii="Times New Roman" w:hAnsi="Times New Roman" w:cs="Times New Roman"/>
          <w:sz w:val="24"/>
          <w:shd w:val="clear" w:color="auto" w:fill="FFFFFF"/>
        </w:rPr>
        <w:t xml:space="preserve">Decisões financeiras e análise de </w:t>
      </w:r>
      <w:bookmarkStart w:id="0" w:name="_GoBack"/>
      <w:bookmarkEnd w:id="0"/>
      <w:r w:rsidRPr="00AD1AEC">
        <w:rPr>
          <w:rStyle w:val="Forte"/>
          <w:rFonts w:ascii="Times New Roman" w:hAnsi="Times New Roman" w:cs="Times New Roman"/>
          <w:sz w:val="24"/>
          <w:shd w:val="clear" w:color="auto" w:fill="FFFFFF"/>
        </w:rPr>
        <w:t>investimentos:</w:t>
      </w:r>
      <w:r w:rsidRPr="00AD1AEC">
        <w:rPr>
          <w:rStyle w:val="apple-converted-space"/>
          <w:rFonts w:ascii="Times New Roman" w:hAnsi="Times New Roman" w:cs="Times New Roman"/>
          <w:b/>
          <w:bCs/>
          <w:sz w:val="24"/>
          <w:shd w:val="clear" w:color="auto" w:fill="FFFFFF"/>
        </w:rPr>
        <w:t> </w:t>
      </w:r>
      <w:r w:rsidRPr="00AD1AEC">
        <w:rPr>
          <w:rStyle w:val="apple-style-span"/>
          <w:rFonts w:ascii="Times New Roman" w:hAnsi="Times New Roman" w:cs="Times New Roman"/>
          <w:sz w:val="24"/>
          <w:shd w:val="clear" w:color="auto" w:fill="FFFFFF"/>
        </w:rPr>
        <w:t xml:space="preserve">Fundamentos, técnicas e aplicações. 4. </w:t>
      </w:r>
      <w:proofErr w:type="gramStart"/>
      <w:r w:rsidRPr="00AD1AEC">
        <w:rPr>
          <w:rStyle w:val="apple-style-span"/>
          <w:rFonts w:ascii="Times New Roman" w:hAnsi="Times New Roman" w:cs="Times New Roman"/>
          <w:sz w:val="24"/>
          <w:shd w:val="clear" w:color="auto" w:fill="FFFFFF"/>
        </w:rPr>
        <w:t>ed.</w:t>
      </w:r>
      <w:proofErr w:type="gramEnd"/>
      <w:r w:rsidRPr="00AD1AEC">
        <w:rPr>
          <w:rStyle w:val="apple-style-span"/>
          <w:rFonts w:ascii="Times New Roman" w:hAnsi="Times New Roman" w:cs="Times New Roman"/>
          <w:sz w:val="24"/>
          <w:shd w:val="clear" w:color="auto" w:fill="FFFFFF"/>
        </w:rPr>
        <w:t xml:space="preserve"> São Paulo: Atlas, 2001.</w:t>
      </w:r>
    </w:p>
    <w:sectPr w:rsidR="00481BFE" w:rsidSect="00C147CE">
      <w:pgSz w:w="11906" w:h="16838"/>
      <w:pgMar w:top="141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0995"/>
    <w:multiLevelType w:val="multilevel"/>
    <w:tmpl w:val="A9EEB340"/>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DE7"/>
    <w:rsid w:val="00001672"/>
    <w:rsid w:val="00025535"/>
    <w:rsid w:val="000434C5"/>
    <w:rsid w:val="00043E41"/>
    <w:rsid w:val="000A60CB"/>
    <w:rsid w:val="000B2DD2"/>
    <w:rsid w:val="000E7A81"/>
    <w:rsid w:val="000E7B2D"/>
    <w:rsid w:val="0011039C"/>
    <w:rsid w:val="00145D63"/>
    <w:rsid w:val="00163B2F"/>
    <w:rsid w:val="001712F4"/>
    <w:rsid w:val="00191ED4"/>
    <w:rsid w:val="00195F10"/>
    <w:rsid w:val="001D26FB"/>
    <w:rsid w:val="001F1F3A"/>
    <w:rsid w:val="002163AA"/>
    <w:rsid w:val="00230100"/>
    <w:rsid w:val="00236DE7"/>
    <w:rsid w:val="00251529"/>
    <w:rsid w:val="00285262"/>
    <w:rsid w:val="00303019"/>
    <w:rsid w:val="00305186"/>
    <w:rsid w:val="00321AC9"/>
    <w:rsid w:val="00326CC7"/>
    <w:rsid w:val="00341F5E"/>
    <w:rsid w:val="00362C90"/>
    <w:rsid w:val="00364B7B"/>
    <w:rsid w:val="00371620"/>
    <w:rsid w:val="003A15C5"/>
    <w:rsid w:val="003A3BFB"/>
    <w:rsid w:val="003D0581"/>
    <w:rsid w:val="003E11C8"/>
    <w:rsid w:val="00416E1A"/>
    <w:rsid w:val="00467F8C"/>
    <w:rsid w:val="00481BFE"/>
    <w:rsid w:val="004C4F76"/>
    <w:rsid w:val="00504058"/>
    <w:rsid w:val="00535EC3"/>
    <w:rsid w:val="00557CA1"/>
    <w:rsid w:val="00563CA8"/>
    <w:rsid w:val="00581455"/>
    <w:rsid w:val="005B3530"/>
    <w:rsid w:val="005C63AD"/>
    <w:rsid w:val="005E1EC0"/>
    <w:rsid w:val="005F50C9"/>
    <w:rsid w:val="005F5D38"/>
    <w:rsid w:val="005F740D"/>
    <w:rsid w:val="00602420"/>
    <w:rsid w:val="006055AC"/>
    <w:rsid w:val="0062141B"/>
    <w:rsid w:val="006246ED"/>
    <w:rsid w:val="0064673D"/>
    <w:rsid w:val="006510AA"/>
    <w:rsid w:val="006961CE"/>
    <w:rsid w:val="006E3960"/>
    <w:rsid w:val="006F40E9"/>
    <w:rsid w:val="007029A4"/>
    <w:rsid w:val="00741C73"/>
    <w:rsid w:val="0074226E"/>
    <w:rsid w:val="0074325B"/>
    <w:rsid w:val="007474E8"/>
    <w:rsid w:val="00784473"/>
    <w:rsid w:val="007B1030"/>
    <w:rsid w:val="007B16A7"/>
    <w:rsid w:val="007B653F"/>
    <w:rsid w:val="007C1CDE"/>
    <w:rsid w:val="007C7972"/>
    <w:rsid w:val="007D0942"/>
    <w:rsid w:val="007D189B"/>
    <w:rsid w:val="007E5375"/>
    <w:rsid w:val="007E6F66"/>
    <w:rsid w:val="008540D6"/>
    <w:rsid w:val="008603A5"/>
    <w:rsid w:val="00881179"/>
    <w:rsid w:val="00892204"/>
    <w:rsid w:val="00894452"/>
    <w:rsid w:val="008C7916"/>
    <w:rsid w:val="008E7E80"/>
    <w:rsid w:val="009008BC"/>
    <w:rsid w:val="00946807"/>
    <w:rsid w:val="00974477"/>
    <w:rsid w:val="009B2D01"/>
    <w:rsid w:val="009D4FD7"/>
    <w:rsid w:val="009E2826"/>
    <w:rsid w:val="009F5FF6"/>
    <w:rsid w:val="00A00344"/>
    <w:rsid w:val="00A21C86"/>
    <w:rsid w:val="00A30966"/>
    <w:rsid w:val="00A57B62"/>
    <w:rsid w:val="00A71CEF"/>
    <w:rsid w:val="00AB503A"/>
    <w:rsid w:val="00AD04FC"/>
    <w:rsid w:val="00AD1AEC"/>
    <w:rsid w:val="00B262C5"/>
    <w:rsid w:val="00B526AE"/>
    <w:rsid w:val="00B53F07"/>
    <w:rsid w:val="00B86749"/>
    <w:rsid w:val="00B95812"/>
    <w:rsid w:val="00BA3C7B"/>
    <w:rsid w:val="00BB729E"/>
    <w:rsid w:val="00BD0703"/>
    <w:rsid w:val="00BE31A8"/>
    <w:rsid w:val="00BE4C0D"/>
    <w:rsid w:val="00BF0EA6"/>
    <w:rsid w:val="00C00D3C"/>
    <w:rsid w:val="00C019D1"/>
    <w:rsid w:val="00C1168E"/>
    <w:rsid w:val="00C11F0B"/>
    <w:rsid w:val="00C147CE"/>
    <w:rsid w:val="00C23B6E"/>
    <w:rsid w:val="00C43B7C"/>
    <w:rsid w:val="00C54E4C"/>
    <w:rsid w:val="00C5560C"/>
    <w:rsid w:val="00C629C1"/>
    <w:rsid w:val="00C73E69"/>
    <w:rsid w:val="00C80BFB"/>
    <w:rsid w:val="00CC600C"/>
    <w:rsid w:val="00CD3965"/>
    <w:rsid w:val="00CE6013"/>
    <w:rsid w:val="00CF62F9"/>
    <w:rsid w:val="00D265DF"/>
    <w:rsid w:val="00D27F21"/>
    <w:rsid w:val="00D438C4"/>
    <w:rsid w:val="00D507BF"/>
    <w:rsid w:val="00D65EE2"/>
    <w:rsid w:val="00D776A9"/>
    <w:rsid w:val="00D92B7E"/>
    <w:rsid w:val="00DB23D5"/>
    <w:rsid w:val="00DB6D8C"/>
    <w:rsid w:val="00DC1792"/>
    <w:rsid w:val="00DC7894"/>
    <w:rsid w:val="00DE11E9"/>
    <w:rsid w:val="00E01486"/>
    <w:rsid w:val="00E03DDB"/>
    <w:rsid w:val="00E36819"/>
    <w:rsid w:val="00E451DE"/>
    <w:rsid w:val="00E45453"/>
    <w:rsid w:val="00E51947"/>
    <w:rsid w:val="00E539F4"/>
    <w:rsid w:val="00E564BB"/>
    <w:rsid w:val="00E9175F"/>
    <w:rsid w:val="00EA31FB"/>
    <w:rsid w:val="00EA4786"/>
    <w:rsid w:val="00EC144E"/>
    <w:rsid w:val="00EF219D"/>
    <w:rsid w:val="00EF710E"/>
    <w:rsid w:val="00F06EB0"/>
    <w:rsid w:val="00F26CC8"/>
    <w:rsid w:val="00F4330B"/>
    <w:rsid w:val="00F66C69"/>
    <w:rsid w:val="00F83A6E"/>
    <w:rsid w:val="00F851BF"/>
    <w:rsid w:val="00F86A3D"/>
    <w:rsid w:val="00FB5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E368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36DE7"/>
    <w:pPr>
      <w:ind w:left="720"/>
      <w:contextualSpacing/>
    </w:pPr>
  </w:style>
  <w:style w:type="paragraph" w:styleId="NormalWeb">
    <w:name w:val="Normal (Web)"/>
    <w:basedOn w:val="Normal"/>
    <w:uiPriority w:val="99"/>
    <w:unhideWhenUsed/>
    <w:rsid w:val="007D18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7D189B"/>
  </w:style>
  <w:style w:type="paragraph" w:styleId="Ttulo">
    <w:name w:val="Title"/>
    <w:basedOn w:val="Normal"/>
    <w:next w:val="Normal"/>
    <w:link w:val="TtuloChar"/>
    <w:uiPriority w:val="10"/>
    <w:qFormat/>
    <w:rsid w:val="007D18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D189B"/>
    <w:rPr>
      <w:rFonts w:asciiTheme="majorHAnsi" w:eastAsiaTheme="majorEastAsia" w:hAnsiTheme="majorHAnsi" w:cstheme="majorBidi"/>
      <w:color w:val="17365D" w:themeColor="text2" w:themeShade="BF"/>
      <w:spacing w:val="5"/>
      <w:kern w:val="28"/>
      <w:sz w:val="52"/>
      <w:szCs w:val="52"/>
    </w:rPr>
  </w:style>
  <w:style w:type="character" w:customStyle="1" w:styleId="Ttulo1Char">
    <w:name w:val="Título 1 Char"/>
    <w:basedOn w:val="Fontepargpadro"/>
    <w:link w:val="Ttulo1"/>
    <w:uiPriority w:val="9"/>
    <w:rsid w:val="00E36819"/>
    <w:rPr>
      <w:rFonts w:asciiTheme="majorHAnsi" w:eastAsiaTheme="majorEastAsia" w:hAnsiTheme="majorHAnsi" w:cstheme="majorBidi"/>
      <w:b/>
      <w:bCs/>
      <w:color w:val="365F91" w:themeColor="accent1" w:themeShade="BF"/>
      <w:sz w:val="28"/>
      <w:szCs w:val="28"/>
    </w:rPr>
  </w:style>
  <w:style w:type="character" w:styleId="nfaseSutil">
    <w:name w:val="Subtle Emphasis"/>
    <w:basedOn w:val="Fontepargpadro"/>
    <w:uiPriority w:val="19"/>
    <w:qFormat/>
    <w:rsid w:val="007B1030"/>
    <w:rPr>
      <w:i/>
      <w:iCs/>
      <w:color w:val="808080" w:themeColor="text1" w:themeTint="7F"/>
    </w:rPr>
  </w:style>
  <w:style w:type="character" w:customStyle="1" w:styleId="apple-style-span">
    <w:name w:val="apple-style-span"/>
    <w:basedOn w:val="Fontepargpadro"/>
    <w:rsid w:val="00557CA1"/>
  </w:style>
  <w:style w:type="character" w:styleId="Forte">
    <w:name w:val="Strong"/>
    <w:basedOn w:val="Fontepargpadro"/>
    <w:uiPriority w:val="22"/>
    <w:qFormat/>
    <w:rsid w:val="00557CA1"/>
    <w:rPr>
      <w:b/>
      <w:bCs/>
    </w:rPr>
  </w:style>
  <w:style w:type="paragraph" w:styleId="Corpodetexto2">
    <w:name w:val="Body Text 2"/>
    <w:basedOn w:val="Normal"/>
    <w:link w:val="Corpodetexto2Char"/>
    <w:uiPriority w:val="99"/>
    <w:rsid w:val="00CC600C"/>
    <w:pPr>
      <w:autoSpaceDE w:val="0"/>
      <w:autoSpaceDN w:val="0"/>
      <w:spacing w:after="0" w:line="240" w:lineRule="auto"/>
      <w:jc w:val="both"/>
    </w:pPr>
    <w:rPr>
      <w:rFonts w:ascii="Arial" w:hAnsi="Arial" w:cs="Arial"/>
      <w:sz w:val="30"/>
      <w:szCs w:val="30"/>
    </w:rPr>
  </w:style>
  <w:style w:type="character" w:customStyle="1" w:styleId="Corpodetexto2Char">
    <w:name w:val="Corpo de texto 2 Char"/>
    <w:basedOn w:val="Fontepargpadro"/>
    <w:link w:val="Corpodetexto2"/>
    <w:uiPriority w:val="99"/>
    <w:rsid w:val="00CC600C"/>
    <w:rPr>
      <w:rFonts w:ascii="Arial" w:eastAsiaTheme="minorEastAsia" w:hAnsi="Arial" w:cs="Arial"/>
      <w:sz w:val="30"/>
      <w:szCs w:val="30"/>
      <w:lang w:eastAsia="pt-BR"/>
    </w:rPr>
  </w:style>
  <w:style w:type="character" w:styleId="TextodoEspaoReservado">
    <w:name w:val="Placeholder Text"/>
    <w:basedOn w:val="Fontepargpadro"/>
    <w:uiPriority w:val="99"/>
    <w:semiHidden/>
    <w:rsid w:val="00C11F0B"/>
    <w:rPr>
      <w:color w:val="808080"/>
    </w:rPr>
  </w:style>
  <w:style w:type="paragraph" w:styleId="Textodebalo">
    <w:name w:val="Balloon Text"/>
    <w:basedOn w:val="Normal"/>
    <w:link w:val="TextodebaloChar"/>
    <w:uiPriority w:val="99"/>
    <w:semiHidden/>
    <w:unhideWhenUsed/>
    <w:rsid w:val="00C11F0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11F0B"/>
    <w:rPr>
      <w:rFonts w:ascii="Tahoma" w:hAnsi="Tahoma" w:cs="Tahoma"/>
      <w:sz w:val="16"/>
      <w:szCs w:val="16"/>
    </w:rPr>
  </w:style>
  <w:style w:type="paragraph" w:customStyle="1" w:styleId="Default">
    <w:name w:val="Default"/>
    <w:rsid w:val="006246ED"/>
    <w:pPr>
      <w:autoSpaceDE w:val="0"/>
      <w:autoSpaceDN w:val="0"/>
      <w:adjustRightInd w:val="0"/>
      <w:spacing w:after="0" w:line="240" w:lineRule="auto"/>
    </w:pPr>
    <w:rPr>
      <w:rFonts w:ascii="Arial" w:hAnsi="Arial" w:cs="Arial"/>
      <w:color w:val="000000"/>
      <w:sz w:val="24"/>
      <w:szCs w:val="24"/>
    </w:rPr>
  </w:style>
  <w:style w:type="table" w:styleId="Tabelacomgrade">
    <w:name w:val="Table Grid"/>
    <w:basedOn w:val="Tabelanormal"/>
    <w:uiPriority w:val="59"/>
    <w:rsid w:val="006F40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elanormal"/>
    <w:uiPriority w:val="61"/>
    <w:rsid w:val="00E564B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egenda">
    <w:name w:val="caption"/>
    <w:basedOn w:val="Normal"/>
    <w:next w:val="Normal"/>
    <w:uiPriority w:val="35"/>
    <w:unhideWhenUsed/>
    <w:qFormat/>
    <w:rsid w:val="00504058"/>
    <w:pPr>
      <w:spacing w:line="240" w:lineRule="auto"/>
    </w:pPr>
    <w:rPr>
      <w:b/>
      <w:bCs/>
      <w:color w:val="4F81BD" w:themeColor="accent1"/>
      <w:sz w:val="18"/>
      <w:szCs w:val="18"/>
    </w:rPr>
  </w:style>
  <w:style w:type="character" w:styleId="Hyperlink">
    <w:name w:val="Hyperlink"/>
    <w:basedOn w:val="Fontepargpadro"/>
    <w:uiPriority w:val="99"/>
    <w:unhideWhenUsed/>
    <w:rsid w:val="009F5FF6"/>
    <w:rPr>
      <w:color w:val="0000FF"/>
      <w:u w:val="single"/>
    </w:rPr>
  </w:style>
  <w:style w:type="paragraph" w:styleId="Corpodetexto">
    <w:name w:val="Body Text"/>
    <w:basedOn w:val="Normal"/>
    <w:link w:val="CorpodetextoChar"/>
    <w:uiPriority w:val="99"/>
    <w:semiHidden/>
    <w:unhideWhenUsed/>
    <w:rsid w:val="00E451DE"/>
    <w:pPr>
      <w:spacing w:after="120"/>
    </w:pPr>
  </w:style>
  <w:style w:type="character" w:customStyle="1" w:styleId="CorpodetextoChar">
    <w:name w:val="Corpo de texto Char"/>
    <w:basedOn w:val="Fontepargpadro"/>
    <w:link w:val="Corpodetexto"/>
    <w:uiPriority w:val="99"/>
    <w:semiHidden/>
    <w:rsid w:val="00E451DE"/>
    <w:rPr>
      <w:rFonts w:eastAsiaTheme="minorEastAsia"/>
      <w:lang w:eastAsia="pt-BR"/>
    </w:rPr>
  </w:style>
  <w:style w:type="character" w:customStyle="1" w:styleId="hps">
    <w:name w:val="hps"/>
    <w:basedOn w:val="Fontepargpadro"/>
    <w:rsid w:val="006961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E368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36DE7"/>
    <w:pPr>
      <w:ind w:left="720"/>
      <w:contextualSpacing/>
    </w:pPr>
  </w:style>
  <w:style w:type="paragraph" w:styleId="NormalWeb">
    <w:name w:val="Normal (Web)"/>
    <w:basedOn w:val="Normal"/>
    <w:uiPriority w:val="99"/>
    <w:unhideWhenUsed/>
    <w:rsid w:val="007D18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7D189B"/>
  </w:style>
  <w:style w:type="paragraph" w:styleId="Ttulo">
    <w:name w:val="Title"/>
    <w:basedOn w:val="Normal"/>
    <w:next w:val="Normal"/>
    <w:link w:val="TtuloChar"/>
    <w:uiPriority w:val="10"/>
    <w:qFormat/>
    <w:rsid w:val="007D18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D189B"/>
    <w:rPr>
      <w:rFonts w:asciiTheme="majorHAnsi" w:eastAsiaTheme="majorEastAsia" w:hAnsiTheme="majorHAnsi" w:cstheme="majorBidi"/>
      <w:color w:val="17365D" w:themeColor="text2" w:themeShade="BF"/>
      <w:spacing w:val="5"/>
      <w:kern w:val="28"/>
      <w:sz w:val="52"/>
      <w:szCs w:val="52"/>
    </w:rPr>
  </w:style>
  <w:style w:type="character" w:customStyle="1" w:styleId="Ttulo1Char">
    <w:name w:val="Título 1 Char"/>
    <w:basedOn w:val="Fontepargpadro"/>
    <w:link w:val="Ttulo1"/>
    <w:uiPriority w:val="9"/>
    <w:rsid w:val="00E36819"/>
    <w:rPr>
      <w:rFonts w:asciiTheme="majorHAnsi" w:eastAsiaTheme="majorEastAsia" w:hAnsiTheme="majorHAnsi" w:cstheme="majorBidi"/>
      <w:b/>
      <w:bCs/>
      <w:color w:val="365F91" w:themeColor="accent1" w:themeShade="BF"/>
      <w:sz w:val="28"/>
      <w:szCs w:val="28"/>
    </w:rPr>
  </w:style>
  <w:style w:type="character" w:styleId="nfaseSutil">
    <w:name w:val="Subtle Emphasis"/>
    <w:basedOn w:val="Fontepargpadro"/>
    <w:uiPriority w:val="19"/>
    <w:qFormat/>
    <w:rsid w:val="007B1030"/>
    <w:rPr>
      <w:i/>
      <w:iCs/>
      <w:color w:val="808080" w:themeColor="text1" w:themeTint="7F"/>
    </w:rPr>
  </w:style>
  <w:style w:type="character" w:customStyle="1" w:styleId="apple-style-span">
    <w:name w:val="apple-style-span"/>
    <w:basedOn w:val="Fontepargpadro"/>
    <w:rsid w:val="00557CA1"/>
  </w:style>
  <w:style w:type="character" w:styleId="Forte">
    <w:name w:val="Strong"/>
    <w:basedOn w:val="Fontepargpadro"/>
    <w:uiPriority w:val="22"/>
    <w:qFormat/>
    <w:rsid w:val="00557CA1"/>
    <w:rPr>
      <w:b/>
      <w:bCs/>
    </w:rPr>
  </w:style>
  <w:style w:type="paragraph" w:styleId="Corpodetexto2">
    <w:name w:val="Body Text 2"/>
    <w:basedOn w:val="Normal"/>
    <w:link w:val="Corpodetexto2Char"/>
    <w:uiPriority w:val="99"/>
    <w:rsid w:val="00CC600C"/>
    <w:pPr>
      <w:autoSpaceDE w:val="0"/>
      <w:autoSpaceDN w:val="0"/>
      <w:spacing w:after="0" w:line="240" w:lineRule="auto"/>
      <w:jc w:val="both"/>
    </w:pPr>
    <w:rPr>
      <w:rFonts w:ascii="Arial" w:hAnsi="Arial" w:cs="Arial"/>
      <w:sz w:val="30"/>
      <w:szCs w:val="30"/>
    </w:rPr>
  </w:style>
  <w:style w:type="character" w:customStyle="1" w:styleId="Corpodetexto2Char">
    <w:name w:val="Corpo de texto 2 Char"/>
    <w:basedOn w:val="Fontepargpadro"/>
    <w:link w:val="Corpodetexto2"/>
    <w:uiPriority w:val="99"/>
    <w:rsid w:val="00CC600C"/>
    <w:rPr>
      <w:rFonts w:ascii="Arial" w:eastAsiaTheme="minorEastAsia" w:hAnsi="Arial" w:cs="Arial"/>
      <w:sz w:val="30"/>
      <w:szCs w:val="30"/>
      <w:lang w:eastAsia="pt-BR"/>
    </w:rPr>
  </w:style>
  <w:style w:type="character" w:styleId="TextodoEspaoReservado">
    <w:name w:val="Placeholder Text"/>
    <w:basedOn w:val="Fontepargpadro"/>
    <w:uiPriority w:val="99"/>
    <w:semiHidden/>
    <w:rsid w:val="00C11F0B"/>
    <w:rPr>
      <w:color w:val="808080"/>
    </w:rPr>
  </w:style>
  <w:style w:type="paragraph" w:styleId="Textodebalo">
    <w:name w:val="Balloon Text"/>
    <w:basedOn w:val="Normal"/>
    <w:link w:val="TextodebaloChar"/>
    <w:uiPriority w:val="99"/>
    <w:semiHidden/>
    <w:unhideWhenUsed/>
    <w:rsid w:val="00C11F0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11F0B"/>
    <w:rPr>
      <w:rFonts w:ascii="Tahoma" w:hAnsi="Tahoma" w:cs="Tahoma"/>
      <w:sz w:val="16"/>
      <w:szCs w:val="16"/>
    </w:rPr>
  </w:style>
  <w:style w:type="paragraph" w:customStyle="1" w:styleId="Default">
    <w:name w:val="Default"/>
    <w:rsid w:val="006246ED"/>
    <w:pPr>
      <w:autoSpaceDE w:val="0"/>
      <w:autoSpaceDN w:val="0"/>
      <w:adjustRightInd w:val="0"/>
      <w:spacing w:after="0" w:line="240" w:lineRule="auto"/>
    </w:pPr>
    <w:rPr>
      <w:rFonts w:ascii="Arial" w:hAnsi="Arial" w:cs="Arial"/>
      <w:color w:val="000000"/>
      <w:sz w:val="24"/>
      <w:szCs w:val="24"/>
    </w:rPr>
  </w:style>
  <w:style w:type="table" w:styleId="Tabelacomgrade">
    <w:name w:val="Table Grid"/>
    <w:basedOn w:val="Tabelanormal"/>
    <w:uiPriority w:val="59"/>
    <w:rsid w:val="006F40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elanormal"/>
    <w:uiPriority w:val="61"/>
    <w:rsid w:val="00E564B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egenda">
    <w:name w:val="caption"/>
    <w:basedOn w:val="Normal"/>
    <w:next w:val="Normal"/>
    <w:uiPriority w:val="35"/>
    <w:unhideWhenUsed/>
    <w:qFormat/>
    <w:rsid w:val="00504058"/>
    <w:pPr>
      <w:spacing w:line="240" w:lineRule="auto"/>
    </w:pPr>
    <w:rPr>
      <w:b/>
      <w:bCs/>
      <w:color w:val="4F81BD" w:themeColor="accent1"/>
      <w:sz w:val="18"/>
      <w:szCs w:val="18"/>
    </w:rPr>
  </w:style>
  <w:style w:type="character" w:styleId="Hyperlink">
    <w:name w:val="Hyperlink"/>
    <w:basedOn w:val="Fontepargpadro"/>
    <w:uiPriority w:val="99"/>
    <w:unhideWhenUsed/>
    <w:rsid w:val="009F5FF6"/>
    <w:rPr>
      <w:color w:val="0000FF"/>
      <w:u w:val="single"/>
    </w:rPr>
  </w:style>
  <w:style w:type="paragraph" w:styleId="Corpodetexto">
    <w:name w:val="Body Text"/>
    <w:basedOn w:val="Normal"/>
    <w:link w:val="CorpodetextoChar"/>
    <w:uiPriority w:val="99"/>
    <w:semiHidden/>
    <w:unhideWhenUsed/>
    <w:rsid w:val="00E451DE"/>
    <w:pPr>
      <w:spacing w:after="120"/>
    </w:pPr>
  </w:style>
  <w:style w:type="character" w:customStyle="1" w:styleId="CorpodetextoChar">
    <w:name w:val="Corpo de texto Char"/>
    <w:basedOn w:val="Fontepargpadro"/>
    <w:link w:val="Corpodetexto"/>
    <w:uiPriority w:val="99"/>
    <w:semiHidden/>
    <w:rsid w:val="00E451DE"/>
    <w:rPr>
      <w:rFonts w:eastAsiaTheme="minorEastAsia"/>
      <w:lang w:eastAsia="pt-BR"/>
    </w:rPr>
  </w:style>
  <w:style w:type="character" w:customStyle="1" w:styleId="hps">
    <w:name w:val="hps"/>
    <w:basedOn w:val="Fontepargpadro"/>
    <w:rsid w:val="00696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58216">
      <w:bodyDiv w:val="1"/>
      <w:marLeft w:val="0"/>
      <w:marRight w:val="0"/>
      <w:marTop w:val="0"/>
      <w:marBottom w:val="0"/>
      <w:divBdr>
        <w:top w:val="none" w:sz="0" w:space="0" w:color="auto"/>
        <w:left w:val="none" w:sz="0" w:space="0" w:color="auto"/>
        <w:bottom w:val="none" w:sz="0" w:space="0" w:color="auto"/>
        <w:right w:val="none" w:sz="0" w:space="0" w:color="auto"/>
      </w:divBdr>
      <w:divsChild>
        <w:div w:id="1809592640">
          <w:marLeft w:val="0"/>
          <w:marRight w:val="0"/>
          <w:marTop w:val="0"/>
          <w:marBottom w:val="0"/>
          <w:divBdr>
            <w:top w:val="none" w:sz="0" w:space="0" w:color="auto"/>
            <w:left w:val="none" w:sz="0" w:space="0" w:color="auto"/>
            <w:bottom w:val="none" w:sz="0" w:space="0" w:color="auto"/>
            <w:right w:val="none" w:sz="0" w:space="0" w:color="auto"/>
          </w:divBdr>
          <w:divsChild>
            <w:div w:id="1359506018">
              <w:marLeft w:val="0"/>
              <w:marRight w:val="0"/>
              <w:marTop w:val="0"/>
              <w:marBottom w:val="0"/>
              <w:divBdr>
                <w:top w:val="none" w:sz="0" w:space="0" w:color="auto"/>
                <w:left w:val="none" w:sz="0" w:space="0" w:color="auto"/>
                <w:bottom w:val="none" w:sz="0" w:space="0" w:color="auto"/>
                <w:right w:val="none" w:sz="0" w:space="0" w:color="auto"/>
              </w:divBdr>
              <w:divsChild>
                <w:div w:id="592780098">
                  <w:marLeft w:val="0"/>
                  <w:marRight w:val="0"/>
                  <w:marTop w:val="0"/>
                  <w:marBottom w:val="0"/>
                  <w:divBdr>
                    <w:top w:val="none" w:sz="0" w:space="0" w:color="auto"/>
                    <w:left w:val="none" w:sz="0" w:space="0" w:color="auto"/>
                    <w:bottom w:val="none" w:sz="0" w:space="0" w:color="auto"/>
                    <w:right w:val="none" w:sz="0" w:space="0" w:color="auto"/>
                  </w:divBdr>
                  <w:divsChild>
                    <w:div w:id="1920629950">
                      <w:marLeft w:val="0"/>
                      <w:marRight w:val="0"/>
                      <w:marTop w:val="0"/>
                      <w:marBottom w:val="0"/>
                      <w:divBdr>
                        <w:top w:val="none" w:sz="0" w:space="0" w:color="auto"/>
                        <w:left w:val="none" w:sz="0" w:space="0" w:color="auto"/>
                        <w:bottom w:val="none" w:sz="0" w:space="0" w:color="auto"/>
                        <w:right w:val="none" w:sz="0" w:space="0" w:color="auto"/>
                      </w:divBdr>
                      <w:divsChild>
                        <w:div w:id="1763794169">
                          <w:marLeft w:val="0"/>
                          <w:marRight w:val="0"/>
                          <w:marTop w:val="0"/>
                          <w:marBottom w:val="0"/>
                          <w:divBdr>
                            <w:top w:val="none" w:sz="0" w:space="0" w:color="auto"/>
                            <w:left w:val="none" w:sz="0" w:space="0" w:color="auto"/>
                            <w:bottom w:val="none" w:sz="0" w:space="0" w:color="auto"/>
                            <w:right w:val="none" w:sz="0" w:space="0" w:color="auto"/>
                          </w:divBdr>
                          <w:divsChild>
                            <w:div w:id="1649020214">
                              <w:marLeft w:val="0"/>
                              <w:marRight w:val="0"/>
                              <w:marTop w:val="0"/>
                              <w:marBottom w:val="0"/>
                              <w:divBdr>
                                <w:top w:val="none" w:sz="0" w:space="0" w:color="auto"/>
                                <w:left w:val="none" w:sz="0" w:space="0" w:color="auto"/>
                                <w:bottom w:val="none" w:sz="0" w:space="0" w:color="auto"/>
                                <w:right w:val="none" w:sz="0" w:space="0" w:color="auto"/>
                              </w:divBdr>
                              <w:divsChild>
                                <w:div w:id="1201673967">
                                  <w:marLeft w:val="0"/>
                                  <w:marRight w:val="0"/>
                                  <w:marTop w:val="0"/>
                                  <w:marBottom w:val="0"/>
                                  <w:divBdr>
                                    <w:top w:val="single" w:sz="6" w:space="0" w:color="F5F5F5"/>
                                    <w:left w:val="single" w:sz="6" w:space="0" w:color="F5F5F5"/>
                                    <w:bottom w:val="single" w:sz="6" w:space="0" w:color="F5F5F5"/>
                                    <w:right w:val="single" w:sz="6" w:space="0" w:color="F5F5F5"/>
                                  </w:divBdr>
                                  <w:divsChild>
                                    <w:div w:id="800266357">
                                      <w:marLeft w:val="0"/>
                                      <w:marRight w:val="0"/>
                                      <w:marTop w:val="0"/>
                                      <w:marBottom w:val="0"/>
                                      <w:divBdr>
                                        <w:top w:val="none" w:sz="0" w:space="0" w:color="auto"/>
                                        <w:left w:val="none" w:sz="0" w:space="0" w:color="auto"/>
                                        <w:bottom w:val="none" w:sz="0" w:space="0" w:color="auto"/>
                                        <w:right w:val="none" w:sz="0" w:space="0" w:color="auto"/>
                                      </w:divBdr>
                                      <w:divsChild>
                                        <w:div w:id="30030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2562449">
      <w:bodyDiv w:val="1"/>
      <w:marLeft w:val="0"/>
      <w:marRight w:val="0"/>
      <w:marTop w:val="0"/>
      <w:marBottom w:val="0"/>
      <w:divBdr>
        <w:top w:val="none" w:sz="0" w:space="0" w:color="auto"/>
        <w:left w:val="none" w:sz="0" w:space="0" w:color="auto"/>
        <w:bottom w:val="none" w:sz="0" w:space="0" w:color="auto"/>
        <w:right w:val="none" w:sz="0" w:space="0" w:color="auto"/>
      </w:divBdr>
    </w:div>
    <w:div w:id="555121657">
      <w:bodyDiv w:val="1"/>
      <w:marLeft w:val="0"/>
      <w:marRight w:val="0"/>
      <w:marTop w:val="0"/>
      <w:marBottom w:val="0"/>
      <w:divBdr>
        <w:top w:val="none" w:sz="0" w:space="0" w:color="auto"/>
        <w:left w:val="none" w:sz="0" w:space="0" w:color="auto"/>
        <w:bottom w:val="none" w:sz="0" w:space="0" w:color="auto"/>
        <w:right w:val="none" w:sz="0" w:space="0" w:color="auto"/>
      </w:divBdr>
    </w:div>
    <w:div w:id="616450200">
      <w:bodyDiv w:val="1"/>
      <w:marLeft w:val="0"/>
      <w:marRight w:val="0"/>
      <w:marTop w:val="0"/>
      <w:marBottom w:val="0"/>
      <w:divBdr>
        <w:top w:val="none" w:sz="0" w:space="0" w:color="auto"/>
        <w:left w:val="none" w:sz="0" w:space="0" w:color="auto"/>
        <w:bottom w:val="none" w:sz="0" w:space="0" w:color="auto"/>
        <w:right w:val="none" w:sz="0" w:space="0" w:color="auto"/>
      </w:divBdr>
    </w:div>
    <w:div w:id="738215590">
      <w:bodyDiv w:val="1"/>
      <w:marLeft w:val="0"/>
      <w:marRight w:val="0"/>
      <w:marTop w:val="0"/>
      <w:marBottom w:val="0"/>
      <w:divBdr>
        <w:top w:val="none" w:sz="0" w:space="0" w:color="auto"/>
        <w:left w:val="none" w:sz="0" w:space="0" w:color="auto"/>
        <w:bottom w:val="none" w:sz="0" w:space="0" w:color="auto"/>
        <w:right w:val="none" w:sz="0" w:space="0" w:color="auto"/>
      </w:divBdr>
    </w:div>
    <w:div w:id="1298948510">
      <w:bodyDiv w:val="1"/>
      <w:marLeft w:val="0"/>
      <w:marRight w:val="0"/>
      <w:marTop w:val="0"/>
      <w:marBottom w:val="0"/>
      <w:divBdr>
        <w:top w:val="none" w:sz="0" w:space="0" w:color="auto"/>
        <w:left w:val="none" w:sz="0" w:space="0" w:color="auto"/>
        <w:bottom w:val="none" w:sz="0" w:space="0" w:color="auto"/>
        <w:right w:val="none" w:sz="0" w:space="0" w:color="auto"/>
      </w:divBdr>
      <w:divsChild>
        <w:div w:id="2146849016">
          <w:marLeft w:val="0"/>
          <w:marRight w:val="0"/>
          <w:marTop w:val="0"/>
          <w:marBottom w:val="0"/>
          <w:divBdr>
            <w:top w:val="none" w:sz="0" w:space="0" w:color="auto"/>
            <w:left w:val="none" w:sz="0" w:space="0" w:color="auto"/>
            <w:bottom w:val="none" w:sz="0" w:space="0" w:color="auto"/>
            <w:right w:val="none" w:sz="0" w:space="0" w:color="auto"/>
          </w:divBdr>
          <w:divsChild>
            <w:div w:id="239296972">
              <w:marLeft w:val="75"/>
              <w:marRight w:val="75"/>
              <w:marTop w:val="75"/>
              <w:marBottom w:val="75"/>
              <w:divBdr>
                <w:top w:val="none" w:sz="0" w:space="0" w:color="auto"/>
                <w:left w:val="none" w:sz="0" w:space="0" w:color="auto"/>
                <w:bottom w:val="none" w:sz="0" w:space="0" w:color="auto"/>
                <w:right w:val="none" w:sz="0" w:space="0" w:color="auto"/>
              </w:divBdr>
              <w:divsChild>
                <w:div w:id="1084568189">
                  <w:marLeft w:val="0"/>
                  <w:marRight w:val="0"/>
                  <w:marTop w:val="0"/>
                  <w:marBottom w:val="0"/>
                  <w:divBdr>
                    <w:top w:val="none" w:sz="0" w:space="0" w:color="auto"/>
                    <w:left w:val="none" w:sz="0" w:space="0" w:color="auto"/>
                    <w:bottom w:val="none" w:sz="0" w:space="0" w:color="auto"/>
                    <w:right w:val="none" w:sz="0" w:space="0" w:color="auto"/>
                  </w:divBdr>
                  <w:divsChild>
                    <w:div w:id="6626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072647">
      <w:bodyDiv w:val="1"/>
      <w:marLeft w:val="0"/>
      <w:marRight w:val="0"/>
      <w:marTop w:val="0"/>
      <w:marBottom w:val="0"/>
      <w:divBdr>
        <w:top w:val="none" w:sz="0" w:space="0" w:color="auto"/>
        <w:left w:val="none" w:sz="0" w:space="0" w:color="auto"/>
        <w:bottom w:val="none" w:sz="0" w:space="0" w:color="auto"/>
        <w:right w:val="none" w:sz="0" w:space="0" w:color="auto"/>
      </w:divBdr>
      <w:divsChild>
        <w:div w:id="1967931549">
          <w:marLeft w:val="0"/>
          <w:marRight w:val="0"/>
          <w:marTop w:val="0"/>
          <w:marBottom w:val="0"/>
          <w:divBdr>
            <w:top w:val="none" w:sz="0" w:space="0" w:color="auto"/>
            <w:left w:val="none" w:sz="0" w:space="0" w:color="auto"/>
            <w:bottom w:val="none" w:sz="0" w:space="0" w:color="auto"/>
            <w:right w:val="none" w:sz="0" w:space="0" w:color="auto"/>
          </w:divBdr>
          <w:divsChild>
            <w:div w:id="957026615">
              <w:marLeft w:val="75"/>
              <w:marRight w:val="75"/>
              <w:marTop w:val="75"/>
              <w:marBottom w:val="75"/>
              <w:divBdr>
                <w:top w:val="none" w:sz="0" w:space="0" w:color="auto"/>
                <w:left w:val="none" w:sz="0" w:space="0" w:color="auto"/>
                <w:bottom w:val="none" w:sz="0" w:space="0" w:color="auto"/>
                <w:right w:val="none" w:sz="0" w:space="0" w:color="auto"/>
              </w:divBdr>
              <w:divsChild>
                <w:div w:id="508639841">
                  <w:marLeft w:val="0"/>
                  <w:marRight w:val="0"/>
                  <w:marTop w:val="0"/>
                  <w:marBottom w:val="0"/>
                  <w:divBdr>
                    <w:top w:val="none" w:sz="0" w:space="0" w:color="auto"/>
                    <w:left w:val="none" w:sz="0" w:space="0" w:color="auto"/>
                    <w:bottom w:val="none" w:sz="0" w:space="0" w:color="auto"/>
                    <w:right w:val="none" w:sz="0" w:space="0" w:color="auto"/>
                  </w:divBdr>
                  <w:divsChild>
                    <w:div w:id="152366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958163">
      <w:bodyDiv w:val="1"/>
      <w:marLeft w:val="0"/>
      <w:marRight w:val="0"/>
      <w:marTop w:val="0"/>
      <w:marBottom w:val="0"/>
      <w:divBdr>
        <w:top w:val="none" w:sz="0" w:space="0" w:color="auto"/>
        <w:left w:val="none" w:sz="0" w:space="0" w:color="auto"/>
        <w:bottom w:val="none" w:sz="0" w:space="0" w:color="auto"/>
        <w:right w:val="none" w:sz="0" w:space="0" w:color="auto"/>
      </w:divBdr>
      <w:divsChild>
        <w:div w:id="761026585">
          <w:marLeft w:val="0"/>
          <w:marRight w:val="0"/>
          <w:marTop w:val="0"/>
          <w:marBottom w:val="0"/>
          <w:divBdr>
            <w:top w:val="none" w:sz="0" w:space="0" w:color="auto"/>
            <w:left w:val="none" w:sz="0" w:space="0" w:color="auto"/>
            <w:bottom w:val="none" w:sz="0" w:space="0" w:color="auto"/>
            <w:right w:val="none" w:sz="0" w:space="0" w:color="auto"/>
          </w:divBdr>
          <w:divsChild>
            <w:div w:id="120878319">
              <w:marLeft w:val="0"/>
              <w:marRight w:val="0"/>
              <w:marTop w:val="0"/>
              <w:marBottom w:val="0"/>
              <w:divBdr>
                <w:top w:val="none" w:sz="0" w:space="0" w:color="auto"/>
                <w:left w:val="none" w:sz="0" w:space="0" w:color="auto"/>
                <w:bottom w:val="none" w:sz="0" w:space="0" w:color="auto"/>
                <w:right w:val="none" w:sz="0" w:space="0" w:color="auto"/>
              </w:divBdr>
              <w:divsChild>
                <w:div w:id="1849244936">
                  <w:marLeft w:val="0"/>
                  <w:marRight w:val="0"/>
                  <w:marTop w:val="0"/>
                  <w:marBottom w:val="0"/>
                  <w:divBdr>
                    <w:top w:val="none" w:sz="0" w:space="0" w:color="auto"/>
                    <w:left w:val="none" w:sz="0" w:space="0" w:color="auto"/>
                    <w:bottom w:val="none" w:sz="0" w:space="0" w:color="auto"/>
                    <w:right w:val="none" w:sz="0" w:space="0" w:color="auto"/>
                  </w:divBdr>
                  <w:divsChild>
                    <w:div w:id="481124762">
                      <w:marLeft w:val="0"/>
                      <w:marRight w:val="0"/>
                      <w:marTop w:val="0"/>
                      <w:marBottom w:val="0"/>
                      <w:divBdr>
                        <w:top w:val="none" w:sz="0" w:space="0" w:color="auto"/>
                        <w:left w:val="none" w:sz="0" w:space="0" w:color="auto"/>
                        <w:bottom w:val="none" w:sz="0" w:space="0" w:color="auto"/>
                        <w:right w:val="none" w:sz="0" w:space="0" w:color="auto"/>
                      </w:divBdr>
                      <w:divsChild>
                        <w:div w:id="990717515">
                          <w:marLeft w:val="0"/>
                          <w:marRight w:val="0"/>
                          <w:marTop w:val="0"/>
                          <w:marBottom w:val="0"/>
                          <w:divBdr>
                            <w:top w:val="none" w:sz="0" w:space="0" w:color="auto"/>
                            <w:left w:val="none" w:sz="0" w:space="0" w:color="auto"/>
                            <w:bottom w:val="none" w:sz="0" w:space="0" w:color="auto"/>
                            <w:right w:val="none" w:sz="0" w:space="0" w:color="auto"/>
                          </w:divBdr>
                          <w:divsChild>
                            <w:div w:id="277874817">
                              <w:marLeft w:val="0"/>
                              <w:marRight w:val="0"/>
                              <w:marTop w:val="0"/>
                              <w:marBottom w:val="0"/>
                              <w:divBdr>
                                <w:top w:val="none" w:sz="0" w:space="0" w:color="auto"/>
                                <w:left w:val="none" w:sz="0" w:space="0" w:color="auto"/>
                                <w:bottom w:val="none" w:sz="0" w:space="0" w:color="auto"/>
                                <w:right w:val="none" w:sz="0" w:space="0" w:color="auto"/>
                              </w:divBdr>
                              <w:divsChild>
                                <w:div w:id="1516770039">
                                  <w:marLeft w:val="0"/>
                                  <w:marRight w:val="0"/>
                                  <w:marTop w:val="0"/>
                                  <w:marBottom w:val="0"/>
                                  <w:divBdr>
                                    <w:top w:val="single" w:sz="6" w:space="0" w:color="F5F5F5"/>
                                    <w:left w:val="single" w:sz="6" w:space="0" w:color="F5F5F5"/>
                                    <w:bottom w:val="single" w:sz="6" w:space="0" w:color="F5F5F5"/>
                                    <w:right w:val="single" w:sz="6" w:space="0" w:color="F5F5F5"/>
                                  </w:divBdr>
                                  <w:divsChild>
                                    <w:div w:id="2098626311">
                                      <w:marLeft w:val="0"/>
                                      <w:marRight w:val="0"/>
                                      <w:marTop w:val="0"/>
                                      <w:marBottom w:val="0"/>
                                      <w:divBdr>
                                        <w:top w:val="none" w:sz="0" w:space="0" w:color="auto"/>
                                        <w:left w:val="none" w:sz="0" w:space="0" w:color="auto"/>
                                        <w:bottom w:val="none" w:sz="0" w:space="0" w:color="auto"/>
                                        <w:right w:val="none" w:sz="0" w:space="0" w:color="auto"/>
                                      </w:divBdr>
                                      <w:divsChild>
                                        <w:div w:id="68132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996034">
      <w:bodyDiv w:val="1"/>
      <w:marLeft w:val="0"/>
      <w:marRight w:val="0"/>
      <w:marTop w:val="0"/>
      <w:marBottom w:val="0"/>
      <w:divBdr>
        <w:top w:val="none" w:sz="0" w:space="0" w:color="auto"/>
        <w:left w:val="none" w:sz="0" w:space="0" w:color="auto"/>
        <w:bottom w:val="none" w:sz="0" w:space="0" w:color="auto"/>
        <w:right w:val="none" w:sz="0" w:space="0" w:color="auto"/>
      </w:divBdr>
      <w:divsChild>
        <w:div w:id="1145974449">
          <w:marLeft w:val="0"/>
          <w:marRight w:val="0"/>
          <w:marTop w:val="0"/>
          <w:marBottom w:val="0"/>
          <w:divBdr>
            <w:top w:val="none" w:sz="0" w:space="0" w:color="auto"/>
            <w:left w:val="none" w:sz="0" w:space="0" w:color="auto"/>
            <w:bottom w:val="none" w:sz="0" w:space="0" w:color="auto"/>
            <w:right w:val="none" w:sz="0" w:space="0" w:color="auto"/>
          </w:divBdr>
          <w:divsChild>
            <w:div w:id="1250044576">
              <w:marLeft w:val="0"/>
              <w:marRight w:val="0"/>
              <w:marTop w:val="0"/>
              <w:marBottom w:val="0"/>
              <w:divBdr>
                <w:top w:val="none" w:sz="0" w:space="0" w:color="auto"/>
                <w:left w:val="none" w:sz="0" w:space="0" w:color="auto"/>
                <w:bottom w:val="none" w:sz="0" w:space="0" w:color="auto"/>
                <w:right w:val="none" w:sz="0" w:space="0" w:color="auto"/>
              </w:divBdr>
              <w:divsChild>
                <w:div w:id="1426151605">
                  <w:marLeft w:val="0"/>
                  <w:marRight w:val="0"/>
                  <w:marTop w:val="0"/>
                  <w:marBottom w:val="0"/>
                  <w:divBdr>
                    <w:top w:val="none" w:sz="0" w:space="0" w:color="auto"/>
                    <w:left w:val="none" w:sz="0" w:space="0" w:color="auto"/>
                    <w:bottom w:val="none" w:sz="0" w:space="0" w:color="auto"/>
                    <w:right w:val="none" w:sz="0" w:space="0" w:color="auto"/>
                  </w:divBdr>
                  <w:divsChild>
                    <w:div w:id="1445802620">
                      <w:marLeft w:val="0"/>
                      <w:marRight w:val="0"/>
                      <w:marTop w:val="0"/>
                      <w:marBottom w:val="0"/>
                      <w:divBdr>
                        <w:top w:val="none" w:sz="0" w:space="0" w:color="auto"/>
                        <w:left w:val="none" w:sz="0" w:space="0" w:color="auto"/>
                        <w:bottom w:val="none" w:sz="0" w:space="0" w:color="auto"/>
                        <w:right w:val="none" w:sz="0" w:space="0" w:color="auto"/>
                      </w:divBdr>
                      <w:divsChild>
                        <w:div w:id="286854397">
                          <w:marLeft w:val="0"/>
                          <w:marRight w:val="0"/>
                          <w:marTop w:val="0"/>
                          <w:marBottom w:val="0"/>
                          <w:divBdr>
                            <w:top w:val="none" w:sz="0" w:space="0" w:color="auto"/>
                            <w:left w:val="none" w:sz="0" w:space="0" w:color="auto"/>
                            <w:bottom w:val="none" w:sz="0" w:space="0" w:color="auto"/>
                            <w:right w:val="none" w:sz="0" w:space="0" w:color="auto"/>
                          </w:divBdr>
                          <w:divsChild>
                            <w:div w:id="1751928738">
                              <w:marLeft w:val="0"/>
                              <w:marRight w:val="0"/>
                              <w:marTop w:val="0"/>
                              <w:marBottom w:val="0"/>
                              <w:divBdr>
                                <w:top w:val="none" w:sz="0" w:space="0" w:color="auto"/>
                                <w:left w:val="none" w:sz="0" w:space="0" w:color="auto"/>
                                <w:bottom w:val="none" w:sz="0" w:space="0" w:color="auto"/>
                                <w:right w:val="none" w:sz="0" w:space="0" w:color="auto"/>
                              </w:divBdr>
                              <w:divsChild>
                                <w:div w:id="2141266155">
                                  <w:marLeft w:val="0"/>
                                  <w:marRight w:val="0"/>
                                  <w:marTop w:val="0"/>
                                  <w:marBottom w:val="0"/>
                                  <w:divBdr>
                                    <w:top w:val="single" w:sz="6" w:space="0" w:color="F5F5F5"/>
                                    <w:left w:val="single" w:sz="6" w:space="0" w:color="F5F5F5"/>
                                    <w:bottom w:val="single" w:sz="6" w:space="0" w:color="F5F5F5"/>
                                    <w:right w:val="single" w:sz="6" w:space="0" w:color="F5F5F5"/>
                                  </w:divBdr>
                                  <w:divsChild>
                                    <w:div w:id="57284099">
                                      <w:marLeft w:val="0"/>
                                      <w:marRight w:val="0"/>
                                      <w:marTop w:val="0"/>
                                      <w:marBottom w:val="0"/>
                                      <w:divBdr>
                                        <w:top w:val="none" w:sz="0" w:space="0" w:color="auto"/>
                                        <w:left w:val="none" w:sz="0" w:space="0" w:color="auto"/>
                                        <w:bottom w:val="none" w:sz="0" w:space="0" w:color="auto"/>
                                        <w:right w:val="none" w:sz="0" w:space="0" w:color="auto"/>
                                      </w:divBdr>
                                      <w:divsChild>
                                        <w:div w:id="83415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0266431">
      <w:bodyDiv w:val="1"/>
      <w:marLeft w:val="0"/>
      <w:marRight w:val="0"/>
      <w:marTop w:val="0"/>
      <w:marBottom w:val="0"/>
      <w:divBdr>
        <w:top w:val="none" w:sz="0" w:space="0" w:color="auto"/>
        <w:left w:val="none" w:sz="0" w:space="0" w:color="auto"/>
        <w:bottom w:val="none" w:sz="0" w:space="0" w:color="auto"/>
        <w:right w:val="none" w:sz="0" w:space="0" w:color="auto"/>
      </w:divBdr>
    </w:div>
    <w:div w:id="1678652611">
      <w:bodyDiv w:val="1"/>
      <w:marLeft w:val="0"/>
      <w:marRight w:val="0"/>
      <w:marTop w:val="0"/>
      <w:marBottom w:val="0"/>
      <w:divBdr>
        <w:top w:val="none" w:sz="0" w:space="0" w:color="auto"/>
        <w:left w:val="none" w:sz="0" w:space="0" w:color="auto"/>
        <w:bottom w:val="none" w:sz="0" w:space="0" w:color="auto"/>
        <w:right w:val="none" w:sz="0" w:space="0" w:color="auto"/>
      </w:divBdr>
      <w:divsChild>
        <w:div w:id="1355377567">
          <w:marLeft w:val="0"/>
          <w:marRight w:val="0"/>
          <w:marTop w:val="0"/>
          <w:marBottom w:val="0"/>
          <w:divBdr>
            <w:top w:val="none" w:sz="0" w:space="0" w:color="auto"/>
            <w:left w:val="none" w:sz="0" w:space="0" w:color="auto"/>
            <w:bottom w:val="none" w:sz="0" w:space="0" w:color="auto"/>
            <w:right w:val="none" w:sz="0" w:space="0" w:color="auto"/>
          </w:divBdr>
          <w:divsChild>
            <w:div w:id="1957901888">
              <w:marLeft w:val="0"/>
              <w:marRight w:val="0"/>
              <w:marTop w:val="0"/>
              <w:marBottom w:val="0"/>
              <w:divBdr>
                <w:top w:val="none" w:sz="0" w:space="0" w:color="auto"/>
                <w:left w:val="none" w:sz="0" w:space="0" w:color="auto"/>
                <w:bottom w:val="none" w:sz="0" w:space="0" w:color="auto"/>
                <w:right w:val="none" w:sz="0" w:space="0" w:color="auto"/>
              </w:divBdr>
              <w:divsChild>
                <w:div w:id="331840040">
                  <w:marLeft w:val="0"/>
                  <w:marRight w:val="0"/>
                  <w:marTop w:val="0"/>
                  <w:marBottom w:val="0"/>
                  <w:divBdr>
                    <w:top w:val="none" w:sz="0" w:space="0" w:color="auto"/>
                    <w:left w:val="none" w:sz="0" w:space="0" w:color="auto"/>
                    <w:bottom w:val="none" w:sz="0" w:space="0" w:color="auto"/>
                    <w:right w:val="none" w:sz="0" w:space="0" w:color="auto"/>
                  </w:divBdr>
                  <w:divsChild>
                    <w:div w:id="2075077542">
                      <w:marLeft w:val="0"/>
                      <w:marRight w:val="0"/>
                      <w:marTop w:val="0"/>
                      <w:marBottom w:val="0"/>
                      <w:divBdr>
                        <w:top w:val="none" w:sz="0" w:space="0" w:color="auto"/>
                        <w:left w:val="none" w:sz="0" w:space="0" w:color="auto"/>
                        <w:bottom w:val="none" w:sz="0" w:space="0" w:color="auto"/>
                        <w:right w:val="none" w:sz="0" w:space="0" w:color="auto"/>
                      </w:divBdr>
                      <w:divsChild>
                        <w:div w:id="839392378">
                          <w:marLeft w:val="0"/>
                          <w:marRight w:val="0"/>
                          <w:marTop w:val="0"/>
                          <w:marBottom w:val="0"/>
                          <w:divBdr>
                            <w:top w:val="none" w:sz="0" w:space="0" w:color="auto"/>
                            <w:left w:val="none" w:sz="0" w:space="0" w:color="auto"/>
                            <w:bottom w:val="none" w:sz="0" w:space="0" w:color="auto"/>
                            <w:right w:val="none" w:sz="0" w:space="0" w:color="auto"/>
                          </w:divBdr>
                          <w:divsChild>
                            <w:div w:id="193928999">
                              <w:marLeft w:val="0"/>
                              <w:marRight w:val="0"/>
                              <w:marTop w:val="0"/>
                              <w:marBottom w:val="0"/>
                              <w:divBdr>
                                <w:top w:val="none" w:sz="0" w:space="0" w:color="auto"/>
                                <w:left w:val="none" w:sz="0" w:space="0" w:color="auto"/>
                                <w:bottom w:val="none" w:sz="0" w:space="0" w:color="auto"/>
                                <w:right w:val="none" w:sz="0" w:space="0" w:color="auto"/>
                              </w:divBdr>
                              <w:divsChild>
                                <w:div w:id="1842698800">
                                  <w:marLeft w:val="0"/>
                                  <w:marRight w:val="0"/>
                                  <w:marTop w:val="0"/>
                                  <w:marBottom w:val="0"/>
                                  <w:divBdr>
                                    <w:top w:val="single" w:sz="6" w:space="0" w:color="F5F5F5"/>
                                    <w:left w:val="single" w:sz="6" w:space="0" w:color="F5F5F5"/>
                                    <w:bottom w:val="single" w:sz="6" w:space="0" w:color="F5F5F5"/>
                                    <w:right w:val="single" w:sz="6" w:space="0" w:color="F5F5F5"/>
                                  </w:divBdr>
                                  <w:divsChild>
                                    <w:div w:id="60103181">
                                      <w:marLeft w:val="0"/>
                                      <w:marRight w:val="0"/>
                                      <w:marTop w:val="0"/>
                                      <w:marBottom w:val="0"/>
                                      <w:divBdr>
                                        <w:top w:val="none" w:sz="0" w:space="0" w:color="auto"/>
                                        <w:left w:val="none" w:sz="0" w:space="0" w:color="auto"/>
                                        <w:bottom w:val="none" w:sz="0" w:space="0" w:color="auto"/>
                                        <w:right w:val="none" w:sz="0" w:space="0" w:color="auto"/>
                                      </w:divBdr>
                                      <w:divsChild>
                                        <w:div w:id="119827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8309773">
      <w:bodyDiv w:val="1"/>
      <w:marLeft w:val="0"/>
      <w:marRight w:val="0"/>
      <w:marTop w:val="0"/>
      <w:marBottom w:val="0"/>
      <w:divBdr>
        <w:top w:val="none" w:sz="0" w:space="0" w:color="auto"/>
        <w:left w:val="none" w:sz="0" w:space="0" w:color="auto"/>
        <w:bottom w:val="none" w:sz="0" w:space="0" w:color="auto"/>
        <w:right w:val="none" w:sz="0" w:space="0" w:color="auto"/>
      </w:divBdr>
    </w:div>
    <w:div w:id="1868979820">
      <w:bodyDiv w:val="1"/>
      <w:marLeft w:val="0"/>
      <w:marRight w:val="0"/>
      <w:marTop w:val="0"/>
      <w:marBottom w:val="0"/>
      <w:divBdr>
        <w:top w:val="none" w:sz="0" w:space="0" w:color="auto"/>
        <w:left w:val="none" w:sz="0" w:space="0" w:color="auto"/>
        <w:bottom w:val="none" w:sz="0" w:space="0" w:color="auto"/>
        <w:right w:val="none" w:sz="0" w:space="0" w:color="auto"/>
      </w:divBdr>
    </w:div>
    <w:div w:id="1966622657">
      <w:bodyDiv w:val="1"/>
      <w:marLeft w:val="0"/>
      <w:marRight w:val="0"/>
      <w:marTop w:val="0"/>
      <w:marBottom w:val="0"/>
      <w:divBdr>
        <w:top w:val="none" w:sz="0" w:space="0" w:color="auto"/>
        <w:left w:val="none" w:sz="0" w:space="0" w:color="auto"/>
        <w:bottom w:val="none" w:sz="0" w:space="0" w:color="auto"/>
        <w:right w:val="none" w:sz="0" w:space="0" w:color="auto"/>
      </w:divBdr>
      <w:divsChild>
        <w:div w:id="996614209">
          <w:marLeft w:val="0"/>
          <w:marRight w:val="0"/>
          <w:marTop w:val="0"/>
          <w:marBottom w:val="0"/>
          <w:divBdr>
            <w:top w:val="none" w:sz="0" w:space="0" w:color="auto"/>
            <w:left w:val="none" w:sz="0" w:space="0" w:color="auto"/>
            <w:bottom w:val="none" w:sz="0" w:space="0" w:color="auto"/>
            <w:right w:val="none" w:sz="0" w:space="0" w:color="auto"/>
          </w:divBdr>
          <w:divsChild>
            <w:div w:id="977878889">
              <w:marLeft w:val="75"/>
              <w:marRight w:val="75"/>
              <w:marTop w:val="75"/>
              <w:marBottom w:val="75"/>
              <w:divBdr>
                <w:top w:val="none" w:sz="0" w:space="0" w:color="auto"/>
                <w:left w:val="none" w:sz="0" w:space="0" w:color="auto"/>
                <w:bottom w:val="none" w:sz="0" w:space="0" w:color="auto"/>
                <w:right w:val="none" w:sz="0" w:space="0" w:color="auto"/>
              </w:divBdr>
              <w:divsChild>
                <w:div w:id="873466205">
                  <w:marLeft w:val="0"/>
                  <w:marRight w:val="0"/>
                  <w:marTop w:val="0"/>
                  <w:marBottom w:val="0"/>
                  <w:divBdr>
                    <w:top w:val="none" w:sz="0" w:space="0" w:color="auto"/>
                    <w:left w:val="none" w:sz="0" w:space="0" w:color="auto"/>
                    <w:bottom w:val="none" w:sz="0" w:space="0" w:color="auto"/>
                    <w:right w:val="none" w:sz="0" w:space="0" w:color="auto"/>
                  </w:divBdr>
                  <w:divsChild>
                    <w:div w:id="36229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loso.matos.ramon@gmail.com" TargetMode="External"/><Relationship Id="rId13" Type="http://schemas.openxmlformats.org/officeDocument/2006/relationships/hyperlink" Target="http://www.financasnaweb.hpg.ig.com.br/vpl.htm" TargetMode="External"/><Relationship Id="rId3" Type="http://schemas.openxmlformats.org/officeDocument/2006/relationships/styles" Target="styles.xml"/><Relationship Id="rId7" Type="http://schemas.openxmlformats.org/officeDocument/2006/relationships/hyperlink" Target="mailto:davidfidellis@hotmail.com" TargetMode="External"/><Relationship Id="rId12" Type="http://schemas.openxmlformats.org/officeDocument/2006/relationships/hyperlink" Target="http://www.financasnaweb.hpg.ig.com.br/payback.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ripena@yahoo.com.br" TargetMode="External"/><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hyperlink" Target="mailto:sildeyquaresma@yahoo.com.br" TargetMode="External"/><Relationship Id="rId4" Type="http://schemas.microsoft.com/office/2007/relationships/stylesWithEffects" Target="stylesWithEffects.xml"/><Relationship Id="rId9" Type="http://schemas.openxmlformats.org/officeDocument/2006/relationships/hyperlink" Target="mailto:luis.felipe.correa@hotmail.com"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E:\Uepa\6&#186;%20semestre\Economia%20da%20Engenharia\Artigo%20Heriberto%20Notebook\Fun&#231;&#227;o%20Tarifa.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E:\Uepa\6&#186;%20semestre\Economia%20da%20Engenharia\Artigo%20Heriberto%20Notebook\Fun&#231;&#227;o%20Tarif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486509805362841"/>
          <c:y val="7.4416528893547537E-2"/>
          <c:w val="0.73367957130358885"/>
          <c:h val="0.89719889180519174"/>
        </c:manualLayout>
      </c:layout>
      <c:barChart>
        <c:barDir val="col"/>
        <c:grouping val="clustered"/>
        <c:varyColors val="0"/>
        <c:ser>
          <c:idx val="0"/>
          <c:order val="0"/>
          <c:invertIfNegative val="0"/>
          <c:dPt>
            <c:idx val="0"/>
            <c:invertIfNegative val="0"/>
            <c:bubble3D val="0"/>
            <c:spPr>
              <a:solidFill>
                <a:srgbClr val="FF0000"/>
              </a:solidFill>
            </c:spPr>
          </c:dPt>
          <c:dPt>
            <c:idx val="1"/>
            <c:invertIfNegative val="0"/>
            <c:bubble3D val="0"/>
            <c:spPr>
              <a:solidFill>
                <a:srgbClr val="FF0000"/>
              </a:solidFill>
            </c:spPr>
          </c:dPt>
          <c:dPt>
            <c:idx val="2"/>
            <c:invertIfNegative val="0"/>
            <c:bubble3D val="0"/>
            <c:spPr>
              <a:solidFill>
                <a:srgbClr val="FF0000"/>
              </a:solidFill>
            </c:spPr>
          </c:dPt>
          <c:dPt>
            <c:idx val="3"/>
            <c:invertIfNegative val="0"/>
            <c:bubble3D val="0"/>
            <c:spPr>
              <a:solidFill>
                <a:srgbClr val="FF0000"/>
              </a:solidFill>
            </c:spPr>
          </c:dPt>
          <c:dPt>
            <c:idx val="4"/>
            <c:invertIfNegative val="0"/>
            <c:bubble3D val="0"/>
            <c:spPr>
              <a:solidFill>
                <a:srgbClr val="FF0000"/>
              </a:solidFill>
            </c:spPr>
          </c:dPt>
          <c:dPt>
            <c:idx val="5"/>
            <c:invertIfNegative val="0"/>
            <c:bubble3D val="0"/>
            <c:spPr>
              <a:solidFill>
                <a:srgbClr val="FF0000"/>
              </a:solidFill>
            </c:spPr>
          </c:dPt>
          <c:dPt>
            <c:idx val="6"/>
            <c:invertIfNegative val="0"/>
            <c:bubble3D val="0"/>
            <c:spPr>
              <a:solidFill>
                <a:srgbClr val="FF0000"/>
              </a:solidFill>
            </c:spPr>
          </c:dPt>
          <c:dPt>
            <c:idx val="7"/>
            <c:invertIfNegative val="0"/>
            <c:bubble3D val="0"/>
            <c:spPr>
              <a:solidFill>
                <a:srgbClr val="FF0000"/>
              </a:solidFill>
            </c:spPr>
          </c:dPt>
          <c:dPt>
            <c:idx val="8"/>
            <c:invertIfNegative val="0"/>
            <c:bubble3D val="0"/>
            <c:spPr>
              <a:solidFill>
                <a:srgbClr val="FF0000"/>
              </a:solidFill>
            </c:spPr>
          </c:dPt>
          <c:dPt>
            <c:idx val="9"/>
            <c:invertIfNegative val="0"/>
            <c:bubble3D val="0"/>
            <c:spPr>
              <a:solidFill>
                <a:srgbClr val="FF0000"/>
              </a:solidFill>
            </c:spPr>
          </c:dPt>
          <c:dPt>
            <c:idx val="10"/>
            <c:invertIfNegative val="0"/>
            <c:bubble3D val="0"/>
            <c:spPr>
              <a:solidFill>
                <a:srgbClr val="FF0000"/>
              </a:solidFill>
            </c:spPr>
          </c:dPt>
          <c:dPt>
            <c:idx val="11"/>
            <c:invertIfNegative val="0"/>
            <c:bubble3D val="0"/>
            <c:spPr>
              <a:solidFill>
                <a:srgbClr val="FF0000"/>
              </a:solidFill>
            </c:spPr>
          </c:dPt>
          <c:dPt>
            <c:idx val="12"/>
            <c:invertIfNegative val="0"/>
            <c:bubble3D val="0"/>
            <c:spPr>
              <a:solidFill>
                <a:srgbClr val="FF0000"/>
              </a:solidFill>
            </c:spPr>
          </c:dPt>
          <c:dPt>
            <c:idx val="14"/>
            <c:invertIfNegative val="0"/>
            <c:bubble3D val="0"/>
            <c:spPr>
              <a:solidFill>
                <a:srgbClr val="00B050"/>
              </a:solidFill>
            </c:spPr>
          </c:dPt>
          <c:dPt>
            <c:idx val="15"/>
            <c:invertIfNegative val="0"/>
            <c:bubble3D val="0"/>
            <c:spPr>
              <a:solidFill>
                <a:srgbClr val="00B050"/>
              </a:solidFill>
            </c:spPr>
          </c:dPt>
          <c:dPt>
            <c:idx val="16"/>
            <c:invertIfNegative val="0"/>
            <c:bubble3D val="0"/>
            <c:spPr>
              <a:solidFill>
                <a:srgbClr val="00B050"/>
              </a:solidFill>
            </c:spPr>
          </c:dPt>
          <c:dPt>
            <c:idx val="17"/>
            <c:invertIfNegative val="0"/>
            <c:bubble3D val="0"/>
            <c:spPr>
              <a:solidFill>
                <a:srgbClr val="00B050"/>
              </a:solidFill>
            </c:spPr>
          </c:dPt>
          <c:dPt>
            <c:idx val="18"/>
            <c:invertIfNegative val="0"/>
            <c:bubble3D val="0"/>
            <c:spPr>
              <a:solidFill>
                <a:srgbClr val="00B050"/>
              </a:solidFill>
            </c:spPr>
          </c:dPt>
          <c:dPt>
            <c:idx val="19"/>
            <c:invertIfNegative val="0"/>
            <c:bubble3D val="0"/>
            <c:spPr>
              <a:solidFill>
                <a:srgbClr val="00B050"/>
              </a:solidFill>
            </c:spPr>
          </c:dPt>
          <c:dPt>
            <c:idx val="20"/>
            <c:invertIfNegative val="0"/>
            <c:bubble3D val="0"/>
            <c:spPr>
              <a:solidFill>
                <a:srgbClr val="00B050"/>
              </a:solidFill>
            </c:spPr>
          </c:dPt>
          <c:dPt>
            <c:idx val="21"/>
            <c:invertIfNegative val="0"/>
            <c:bubble3D val="0"/>
            <c:spPr>
              <a:solidFill>
                <a:srgbClr val="00B050"/>
              </a:solidFill>
            </c:spPr>
          </c:dPt>
          <c:dPt>
            <c:idx val="22"/>
            <c:invertIfNegative val="0"/>
            <c:bubble3D val="0"/>
            <c:spPr>
              <a:solidFill>
                <a:srgbClr val="00B050"/>
              </a:solidFill>
            </c:spPr>
          </c:dPt>
          <c:dPt>
            <c:idx val="23"/>
            <c:invertIfNegative val="0"/>
            <c:bubble3D val="0"/>
            <c:spPr>
              <a:solidFill>
                <a:srgbClr val="00B050"/>
              </a:solidFill>
            </c:spPr>
          </c:dPt>
          <c:dPt>
            <c:idx val="24"/>
            <c:invertIfNegative val="0"/>
            <c:bubble3D val="0"/>
            <c:spPr>
              <a:solidFill>
                <a:srgbClr val="00B050"/>
              </a:solidFill>
            </c:spPr>
          </c:dPt>
          <c:cat>
            <c:numRef>
              <c:f>'2500 litros'!$J$3:$J$32</c:f>
              <c:numCache>
                <c:formatCode>General</c:formatCode>
                <c:ptCount val="30"/>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numCache>
            </c:numRef>
          </c:cat>
          <c:val>
            <c:numRef>
              <c:f>'2500 litros'!$L$3:$L$27</c:f>
              <c:numCache>
                <c:formatCode>0.00</c:formatCode>
                <c:ptCount val="25"/>
                <c:pt idx="0">
                  <c:v>-1691.81</c:v>
                </c:pt>
                <c:pt idx="1">
                  <c:v>-1558.2129806751916</c:v>
                </c:pt>
                <c:pt idx="2">
                  <c:v>-1425.5182852790765</c:v>
                </c:pt>
                <c:pt idx="3">
                  <c:v>-1293.7198194505957</c:v>
                </c:pt>
                <c:pt idx="4">
                  <c:v>-1162.8115299904432</c:v>
                </c:pt>
                <c:pt idx="5">
                  <c:v>-1032.7874045830611</c:v>
                </c:pt>
                <c:pt idx="6">
                  <c:v>-903.64147152050464</c:v>
                </c:pt>
                <c:pt idx="7">
                  <c:v>-775.36779942817589</c:v>
                </c:pt>
                <c:pt idx="8">
                  <c:v>-647.96049699241019</c:v>
                </c:pt>
                <c:pt idx="9">
                  <c:v>-521.41371268990179</c:v>
                </c:pt>
                <c:pt idx="10">
                  <c:v>-395.72163451895563</c:v>
                </c:pt>
                <c:pt idx="11">
                  <c:v>-270.87848973255711</c:v>
                </c:pt>
                <c:pt idx="12">
                  <c:v>-146.87854457324184</c:v>
                </c:pt>
                <c:pt idx="13">
                  <c:v>-23.716104009758286</c:v>
                </c:pt>
                <c:pt idx="14">
                  <c:v>98.614488524492359</c:v>
                </c:pt>
                <c:pt idx="15">
                  <c:v>220.11885139124905</c:v>
                </c:pt>
                <c:pt idx="16">
                  <c:v>340.80256500542941</c:v>
                </c:pt>
                <c:pt idx="17">
                  <c:v>460.67117209142492</c:v>
                </c:pt>
                <c:pt idx="18">
                  <c:v>579.73017793766633</c:v>
                </c:pt>
                <c:pt idx="19">
                  <c:v>697.9850506494671</c:v>
                </c:pt>
                <c:pt idx="20">
                  <c:v>815.44122140016304</c:v>
                </c:pt>
                <c:pt idx="21">
                  <c:v>932.10408468055277</c:v>
                </c:pt>
                <c:pt idx="22">
                  <c:v>1047.9789985466527</c:v>
                </c:pt>
                <c:pt idx="23">
                  <c:v>1163.0712848657827</c:v>
                </c:pt>
                <c:pt idx="24">
                  <c:v>1277.3862295609852</c:v>
                </c:pt>
              </c:numCache>
            </c:numRef>
          </c:val>
        </c:ser>
        <c:dLbls>
          <c:showLegendKey val="0"/>
          <c:showVal val="0"/>
          <c:showCatName val="0"/>
          <c:showSerName val="0"/>
          <c:showPercent val="0"/>
          <c:showBubbleSize val="0"/>
        </c:dLbls>
        <c:gapWidth val="150"/>
        <c:axId val="120552832"/>
        <c:axId val="120562816"/>
      </c:barChart>
      <c:catAx>
        <c:axId val="120552832"/>
        <c:scaling>
          <c:orientation val="minMax"/>
        </c:scaling>
        <c:delete val="0"/>
        <c:axPos val="b"/>
        <c:numFmt formatCode="General" sourceLinked="1"/>
        <c:majorTickMark val="out"/>
        <c:minorTickMark val="none"/>
        <c:tickLblPos val="nextTo"/>
        <c:crossAx val="120562816"/>
        <c:crosses val="autoZero"/>
        <c:auto val="1"/>
        <c:lblAlgn val="ctr"/>
        <c:lblOffset val="100"/>
        <c:noMultiLvlLbl val="0"/>
      </c:catAx>
      <c:valAx>
        <c:axId val="120562816"/>
        <c:scaling>
          <c:orientation val="minMax"/>
        </c:scaling>
        <c:delete val="0"/>
        <c:axPos val="l"/>
        <c:majorGridlines/>
        <c:numFmt formatCode="0.00" sourceLinked="1"/>
        <c:majorTickMark val="out"/>
        <c:minorTickMark val="none"/>
        <c:tickLblPos val="nextTo"/>
        <c:crossAx val="120552832"/>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pt-BR"/>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59044737373071"/>
          <c:y val="5.6030183727034118E-2"/>
          <c:w val="0.76778474578012512"/>
          <c:h val="0.89719889180519163"/>
        </c:manualLayout>
      </c:layout>
      <c:barChart>
        <c:barDir val="col"/>
        <c:grouping val="clustered"/>
        <c:varyColors val="0"/>
        <c:ser>
          <c:idx val="0"/>
          <c:order val="0"/>
          <c:spPr>
            <a:solidFill>
              <a:srgbClr val="FF0000"/>
            </a:solidFill>
          </c:spPr>
          <c:invertIfNegative val="0"/>
          <c:dPt>
            <c:idx val="24"/>
            <c:invertIfNegative val="0"/>
            <c:bubble3D val="0"/>
            <c:spPr>
              <a:solidFill>
                <a:srgbClr val="00B050"/>
              </a:solidFill>
            </c:spPr>
          </c:dPt>
          <c:dPt>
            <c:idx val="25"/>
            <c:invertIfNegative val="0"/>
            <c:bubble3D val="0"/>
            <c:spPr>
              <a:solidFill>
                <a:srgbClr val="00B050"/>
              </a:solidFill>
            </c:spPr>
          </c:dPt>
          <c:dPt>
            <c:idx val="26"/>
            <c:invertIfNegative val="0"/>
            <c:bubble3D val="0"/>
            <c:spPr>
              <a:solidFill>
                <a:srgbClr val="00B050"/>
              </a:solidFill>
            </c:spPr>
          </c:dPt>
          <c:dPt>
            <c:idx val="27"/>
            <c:invertIfNegative val="0"/>
            <c:bubble3D val="0"/>
            <c:spPr>
              <a:solidFill>
                <a:srgbClr val="00B050"/>
              </a:solidFill>
            </c:spPr>
          </c:dPt>
          <c:dPt>
            <c:idx val="28"/>
            <c:invertIfNegative val="0"/>
            <c:bubble3D val="0"/>
            <c:spPr>
              <a:solidFill>
                <a:srgbClr val="00B050"/>
              </a:solidFill>
            </c:spPr>
          </c:dPt>
          <c:dPt>
            <c:idx val="29"/>
            <c:invertIfNegative val="0"/>
            <c:bubble3D val="0"/>
            <c:spPr>
              <a:solidFill>
                <a:srgbClr val="00B050"/>
              </a:solidFill>
            </c:spPr>
          </c:dPt>
          <c:dPt>
            <c:idx val="30"/>
            <c:invertIfNegative val="0"/>
            <c:bubble3D val="0"/>
            <c:spPr>
              <a:solidFill>
                <a:srgbClr val="00B050"/>
              </a:solidFill>
            </c:spPr>
          </c:dPt>
          <c:dPt>
            <c:idx val="31"/>
            <c:invertIfNegative val="0"/>
            <c:bubble3D val="0"/>
            <c:spPr>
              <a:solidFill>
                <a:srgbClr val="00B050"/>
              </a:solidFill>
            </c:spPr>
          </c:dPt>
          <c:dPt>
            <c:idx val="32"/>
            <c:invertIfNegative val="0"/>
            <c:bubble3D val="0"/>
            <c:spPr>
              <a:solidFill>
                <a:srgbClr val="00B050"/>
              </a:solidFill>
            </c:spPr>
          </c:dPt>
          <c:dPt>
            <c:idx val="33"/>
            <c:invertIfNegative val="0"/>
            <c:bubble3D val="0"/>
            <c:spPr>
              <a:solidFill>
                <a:srgbClr val="00B050"/>
              </a:solidFill>
            </c:spPr>
          </c:dPt>
          <c:cat>
            <c:numRef>
              <c:f>'10000 litros'!$K$3:$K$36</c:f>
              <c:numCache>
                <c:formatCode>General</c:formatCode>
                <c:ptCount val="34"/>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numCache>
            </c:numRef>
          </c:cat>
          <c:val>
            <c:numRef>
              <c:f>'10000 litros'!$M$3:$M$36</c:f>
              <c:numCache>
                <c:formatCode>General</c:formatCode>
                <c:ptCount val="34"/>
                <c:pt idx="0">
                  <c:v>-2997.2190000000001</c:v>
                </c:pt>
                <c:pt idx="1">
                  <c:v>-2862.2288748390547</c:v>
                </c:pt>
                <c:pt idx="2">
                  <c:v>-2728.1504827443532</c:v>
                </c:pt>
                <c:pt idx="3">
                  <c:v>-2594.9776658048404</c:v>
                </c:pt>
                <c:pt idx="4">
                  <c:v>-2462.7043077004378</c:v>
                </c:pt>
                <c:pt idx="5">
                  <c:v>-2331.3243334211347</c:v>
                </c:pt>
                <c:pt idx="6">
                  <c:v>-2200.8317089879765</c:v>
                </c:pt>
                <c:pt idx="7">
                  <c:v>-2071.2204411759394</c:v>
                </c:pt>
                <c:pt idx="8">
                  <c:v>-1942.484577238677</c:v>
                </c:pt>
                <c:pt idx="9">
                  <c:v>-1814.6182046351182</c:v>
                </c:pt>
                <c:pt idx="10">
                  <c:v>-1687.6154507579247</c:v>
                </c:pt>
                <c:pt idx="11">
                  <c:v>-1561.4704826637712</c:v>
                </c:pt>
                <c:pt idx="12">
                  <c:v>-1436.1775068054542</c:v>
                </c:pt>
                <c:pt idx="13">
                  <c:v>-1311.7307687658067</c:v>
                </c:pt>
                <c:pt idx="14">
                  <c:v>-1188.1245529934115</c:v>
                </c:pt>
                <c:pt idx="15">
                  <c:v>-1065.3531825400992</c:v>
                </c:pt>
                <c:pt idx="16">
                  <c:v>-943.41101880021768</c:v>
                </c:pt>
                <c:pt idx="17">
                  <c:v>-822.29246125166662</c:v>
                </c:pt>
                <c:pt idx="18">
                  <c:v>-701.99194719867558</c:v>
                </c:pt>
                <c:pt idx="19">
                  <c:v>-582.50395151632472</c:v>
                </c:pt>
                <c:pt idx="20">
                  <c:v>-463.82298639678658</c:v>
                </c:pt>
                <c:pt idx="21">
                  <c:v>-345.94360109728501</c:v>
                </c:pt>
                <c:pt idx="22">
                  <c:v>-228.8603816897548</c:v>
                </c:pt>
                <c:pt idx="23">
                  <c:v>-112.5679508121919</c:v>
                </c:pt>
                <c:pt idx="24">
                  <c:v>2.9390325783155049</c:v>
                </c:pt>
                <c:pt idx="25">
                  <c:v>117.66587345088939</c:v>
                </c:pt>
                <c:pt idx="26">
                  <c:v>231.61784094450675</c:v>
                </c:pt>
                <c:pt idx="27">
                  <c:v>344.80016860999876</c:v>
                </c:pt>
                <c:pt idx="28">
                  <c:v>457.21805465041587</c:v>
                </c:pt>
                <c:pt idx="29">
                  <c:v>568.87666215976947</c:v>
                </c:pt>
                <c:pt idx="30">
                  <c:v>679.78111936016046</c:v>
                </c:pt>
                <c:pt idx="31">
                  <c:v>789.93651983730649</c:v>
                </c:pt>
                <c:pt idx="32">
                  <c:v>899.34792277447991</c:v>
                </c:pt>
                <c:pt idx="33">
                  <c:v>1008.020353184863</c:v>
                </c:pt>
              </c:numCache>
            </c:numRef>
          </c:val>
        </c:ser>
        <c:dLbls>
          <c:showLegendKey val="0"/>
          <c:showVal val="0"/>
          <c:showCatName val="0"/>
          <c:showSerName val="0"/>
          <c:showPercent val="0"/>
          <c:showBubbleSize val="0"/>
        </c:dLbls>
        <c:gapWidth val="150"/>
        <c:axId val="120576256"/>
        <c:axId val="120578048"/>
      </c:barChart>
      <c:catAx>
        <c:axId val="120576256"/>
        <c:scaling>
          <c:orientation val="minMax"/>
        </c:scaling>
        <c:delete val="0"/>
        <c:axPos val="b"/>
        <c:numFmt formatCode="General" sourceLinked="1"/>
        <c:majorTickMark val="out"/>
        <c:minorTickMark val="none"/>
        <c:tickLblPos val="nextTo"/>
        <c:crossAx val="120578048"/>
        <c:crosses val="autoZero"/>
        <c:auto val="1"/>
        <c:lblAlgn val="ctr"/>
        <c:lblOffset val="100"/>
        <c:noMultiLvlLbl val="0"/>
      </c:catAx>
      <c:valAx>
        <c:axId val="120578048"/>
        <c:scaling>
          <c:orientation val="minMax"/>
        </c:scaling>
        <c:delete val="0"/>
        <c:axPos val="l"/>
        <c:majorGridlines/>
        <c:numFmt formatCode="General" sourceLinked="1"/>
        <c:majorTickMark val="out"/>
        <c:minorTickMark val="none"/>
        <c:tickLblPos val="nextTo"/>
        <c:crossAx val="120576256"/>
        <c:crosses val="autoZero"/>
        <c:crossBetween val="between"/>
      </c:valAx>
    </c:plotArea>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pt-BR"/>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0.56568</cdr:x>
      <cdr:y>0.28824</cdr:y>
    </cdr:from>
    <cdr:to>
      <cdr:x>0.56568</cdr:x>
      <cdr:y>0.61265</cdr:y>
    </cdr:to>
    <cdr:sp macro="" textlink="">
      <cdr:nvSpPr>
        <cdr:cNvPr id="3" name="Conector reto 2"/>
        <cdr:cNvSpPr/>
      </cdr:nvSpPr>
      <cdr:spPr>
        <a:xfrm xmlns:a="http://schemas.openxmlformats.org/drawingml/2006/main">
          <a:off x="2585830" y="802171"/>
          <a:ext cx="0" cy="902805"/>
        </a:xfrm>
        <a:prstGeom xmlns:a="http://schemas.openxmlformats.org/drawingml/2006/main" prst="line">
          <a:avLst/>
        </a:prstGeom>
        <a:ln xmlns:a="http://schemas.openxmlformats.org/drawingml/2006/main" w="12700">
          <a:prstDash val="dash"/>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pt-BR"/>
        </a:p>
      </cdr:txBody>
    </cdr:sp>
  </cdr:relSizeAnchor>
  <cdr:relSizeAnchor xmlns:cdr="http://schemas.openxmlformats.org/drawingml/2006/chartDrawing">
    <cdr:from>
      <cdr:x>0.48777</cdr:x>
      <cdr:y>0.15729</cdr:y>
    </cdr:from>
    <cdr:to>
      <cdr:x>0.64178</cdr:x>
      <cdr:y>0.3636</cdr:y>
    </cdr:to>
    <cdr:sp macro="" textlink="">
      <cdr:nvSpPr>
        <cdr:cNvPr id="4" name="CaixaDeTexto 3"/>
        <cdr:cNvSpPr txBox="1"/>
      </cdr:nvSpPr>
      <cdr:spPr>
        <a:xfrm xmlns:a="http://schemas.openxmlformats.org/drawingml/2006/main">
          <a:off x="2194165" y="320925"/>
          <a:ext cx="692792" cy="42094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t-BR" sz="1000" b="1">
              <a:latin typeface="Times New Roman" pitchFamily="18" charset="0"/>
              <a:cs typeface="Times New Roman" pitchFamily="18" charset="0"/>
            </a:rPr>
            <a:t>PayBack (14º</a:t>
          </a:r>
          <a:r>
            <a:rPr lang="pt-BR" sz="1000" b="1" baseline="0">
              <a:latin typeface="Times New Roman" pitchFamily="18" charset="0"/>
              <a:cs typeface="Times New Roman" pitchFamily="18" charset="0"/>
            </a:rPr>
            <a:t> mês)</a:t>
          </a:r>
          <a:endParaRPr lang="pt-BR" sz="1000" b="1">
            <a:latin typeface="Times New Roman" pitchFamily="18" charset="0"/>
            <a:cs typeface="Times New Roman" pitchFamily="18" charset="0"/>
          </a:endParaRPr>
        </a:p>
      </cdr:txBody>
    </cdr:sp>
  </cdr:relSizeAnchor>
  <cdr:relSizeAnchor xmlns:cdr="http://schemas.openxmlformats.org/drawingml/2006/chartDrawing">
    <cdr:from>
      <cdr:x>0.158</cdr:x>
      <cdr:y>0.88646</cdr:y>
    </cdr:from>
    <cdr:to>
      <cdr:x>0.1888</cdr:x>
      <cdr:y>0.96384</cdr:y>
    </cdr:to>
    <cdr:sp macro="" textlink="">
      <cdr:nvSpPr>
        <cdr:cNvPr id="5" name="CaixaDeTexto 4"/>
        <cdr:cNvSpPr txBox="1"/>
      </cdr:nvSpPr>
      <cdr:spPr>
        <a:xfrm xmlns:a="http://schemas.openxmlformats.org/drawingml/2006/main">
          <a:off x="722243" y="2466975"/>
          <a:ext cx="140805" cy="21534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pt-BR" sz="1100"/>
        </a:p>
      </cdr:txBody>
    </cdr:sp>
  </cdr:relSizeAnchor>
  <cdr:relSizeAnchor xmlns:cdr="http://schemas.openxmlformats.org/drawingml/2006/chartDrawing">
    <cdr:from>
      <cdr:x>0.14169</cdr:x>
      <cdr:y>0.88646</cdr:y>
    </cdr:from>
    <cdr:to>
      <cdr:x>0.21598</cdr:x>
      <cdr:y>0.9817</cdr:y>
    </cdr:to>
    <cdr:sp macro="" textlink="">
      <cdr:nvSpPr>
        <cdr:cNvPr id="6" name="CaixaDeTexto 5"/>
        <cdr:cNvSpPr txBox="1"/>
      </cdr:nvSpPr>
      <cdr:spPr>
        <a:xfrm xmlns:a="http://schemas.openxmlformats.org/drawingml/2006/main">
          <a:off x="647698" y="2466974"/>
          <a:ext cx="339587" cy="2650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pt-BR" sz="1100" b="1">
              <a:latin typeface="+mn-lt"/>
              <a:ea typeface="+mn-ea"/>
              <a:cs typeface="+mn-cs"/>
            </a:rPr>
            <a:t>I</a:t>
          </a:r>
          <a:r>
            <a:rPr lang="pt-BR" sz="1100" b="1" baseline="-25000">
              <a:latin typeface="+mn-lt"/>
              <a:ea typeface="+mn-ea"/>
              <a:cs typeface="+mn-cs"/>
            </a:rPr>
            <a:t>0</a:t>
          </a:r>
          <a:endParaRPr lang="pt-BR" sz="1100" b="1">
            <a:latin typeface="+mn-lt"/>
            <a:ea typeface="+mn-ea"/>
            <a:cs typeface="+mn-cs"/>
          </a:endParaRPr>
        </a:p>
        <a:p xmlns:a="http://schemas.openxmlformats.org/drawingml/2006/main">
          <a:endParaRPr lang="pt-BR" sz="1100"/>
        </a:p>
      </cdr:txBody>
    </cdr:sp>
  </cdr:relSizeAnchor>
  <cdr:relSizeAnchor xmlns:cdr="http://schemas.openxmlformats.org/drawingml/2006/chartDrawing">
    <cdr:from>
      <cdr:x>0.89135</cdr:x>
      <cdr:y>0</cdr:y>
    </cdr:from>
    <cdr:to>
      <cdr:x>1</cdr:x>
      <cdr:y>0.09345</cdr:y>
    </cdr:to>
    <cdr:sp macro="" textlink="">
      <cdr:nvSpPr>
        <cdr:cNvPr id="7" name="CaixaDeTexto 1"/>
        <cdr:cNvSpPr txBox="1"/>
      </cdr:nvSpPr>
      <cdr:spPr>
        <a:xfrm xmlns:a="http://schemas.openxmlformats.org/drawingml/2006/main">
          <a:off x="4753786" y="0"/>
          <a:ext cx="579195" cy="261996"/>
        </a:xfrm>
        <a:prstGeom xmlns:a="http://schemas.openxmlformats.org/drawingml/2006/main" prst="rect">
          <a:avLst/>
        </a:prstGeom>
        <a:solidFill xmlns:a="http://schemas.openxmlformats.org/drawingml/2006/main">
          <a:sysClr val="window" lastClr="FFFFFF"/>
        </a:solidFill>
        <a:ln xmlns:a="http://schemas.openxmlformats.org/drawingml/2006/main" w="9525" cmpd="sng">
          <a:solidFill>
            <a:sysClr val="window" lastClr="FFFFFF">
              <a:shade val="50000"/>
            </a:sysClr>
          </a:solid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algn="ctr"/>
          <a:r>
            <a:rPr lang="pt-BR" sz="1100" b="1">
              <a:latin typeface="Times New Roman" pitchFamily="18" charset="0"/>
              <a:cs typeface="Times New Roman" pitchFamily="18" charset="0"/>
            </a:rPr>
            <a:t>VPL</a:t>
          </a:r>
        </a:p>
      </cdr:txBody>
    </cdr:sp>
  </cdr:relSizeAnchor>
</c:userShapes>
</file>

<file path=word/drawings/drawing2.xml><?xml version="1.0" encoding="utf-8"?>
<c:userShapes xmlns:c="http://schemas.openxmlformats.org/drawingml/2006/chart">
  <cdr:relSizeAnchor xmlns:cdr="http://schemas.openxmlformats.org/drawingml/2006/chartDrawing">
    <cdr:from>
      <cdr:x>0.11878</cdr:x>
      <cdr:y>0.11307</cdr:y>
    </cdr:from>
    <cdr:to>
      <cdr:x>0.87272</cdr:x>
      <cdr:y>0.87092</cdr:y>
    </cdr:to>
    <cdr:sp macro="" textlink="">
      <cdr:nvSpPr>
        <cdr:cNvPr id="3" name="Conector de seta reta 2"/>
        <cdr:cNvSpPr/>
      </cdr:nvSpPr>
      <cdr:spPr>
        <a:xfrm xmlns:a="http://schemas.openxmlformats.org/drawingml/2006/main" flipV="1">
          <a:off x="544167" y="310184"/>
          <a:ext cx="3453848" cy="2078935"/>
        </a:xfrm>
        <a:prstGeom xmlns:a="http://schemas.openxmlformats.org/drawingml/2006/main" prst="straightConnector1">
          <a:avLst/>
        </a:prstGeom>
        <a:ln xmlns:a="http://schemas.openxmlformats.org/drawingml/2006/main" w="12700">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pt-BR"/>
        </a:p>
      </cdr:txBody>
    </cdr:sp>
  </cdr:relSizeAnchor>
  <cdr:relSizeAnchor xmlns:cdr="http://schemas.openxmlformats.org/drawingml/2006/chartDrawing">
    <cdr:from>
      <cdr:x>0.65503</cdr:x>
      <cdr:y>0.15649</cdr:y>
    </cdr:from>
    <cdr:to>
      <cdr:x>0.65503</cdr:x>
      <cdr:y>0.45582</cdr:y>
    </cdr:to>
    <cdr:sp macro="" textlink="">
      <cdr:nvSpPr>
        <cdr:cNvPr id="5" name="Conector reto 4"/>
        <cdr:cNvSpPr/>
      </cdr:nvSpPr>
      <cdr:spPr>
        <a:xfrm xmlns:a="http://schemas.openxmlformats.org/drawingml/2006/main">
          <a:off x="2996106" y="429281"/>
          <a:ext cx="0" cy="821121"/>
        </a:xfrm>
        <a:prstGeom xmlns:a="http://schemas.openxmlformats.org/drawingml/2006/main" prst="line">
          <a:avLst/>
        </a:prstGeom>
        <a:ln xmlns:a="http://schemas.openxmlformats.org/drawingml/2006/main" w="12700">
          <a:prstDash val="dash"/>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pt-BR"/>
        </a:p>
      </cdr:txBody>
    </cdr:sp>
  </cdr:relSizeAnchor>
  <cdr:relSizeAnchor xmlns:cdr="http://schemas.openxmlformats.org/drawingml/2006/chartDrawing">
    <cdr:from>
      <cdr:x>0.88037</cdr:x>
      <cdr:y>0.02155</cdr:y>
    </cdr:from>
    <cdr:to>
      <cdr:x>0.99033</cdr:x>
      <cdr:y>0.11213</cdr:y>
    </cdr:to>
    <cdr:sp macro="" textlink="">
      <cdr:nvSpPr>
        <cdr:cNvPr id="6" name="CaixaDeTexto 1"/>
        <cdr:cNvSpPr txBox="1"/>
      </cdr:nvSpPr>
      <cdr:spPr>
        <a:xfrm xmlns:a="http://schemas.openxmlformats.org/drawingml/2006/main">
          <a:off x="4026776" y="59121"/>
          <a:ext cx="502979" cy="248478"/>
        </a:xfrm>
        <a:prstGeom xmlns:a="http://schemas.openxmlformats.org/drawingml/2006/main" prst="rect">
          <a:avLst/>
        </a:prstGeom>
        <a:solidFill xmlns:a="http://schemas.openxmlformats.org/drawingml/2006/main">
          <a:sysClr val="window" lastClr="FFFFFF"/>
        </a:solidFill>
        <a:ln xmlns:a="http://schemas.openxmlformats.org/drawingml/2006/main" w="9525" cmpd="sng">
          <a:solidFill>
            <a:sysClr val="window" lastClr="FFFFFF">
              <a:shade val="50000"/>
            </a:sysClr>
          </a:solid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algn="ctr"/>
          <a:r>
            <a:rPr lang="pt-BR" sz="1100" b="1">
              <a:latin typeface="Times New Roman" pitchFamily="18" charset="0"/>
              <a:cs typeface="Times New Roman" pitchFamily="18" charset="0"/>
            </a:rPr>
            <a:t>VPL</a:t>
          </a:r>
        </a:p>
      </cdr:txBody>
    </cdr:sp>
  </cdr:relSizeAnchor>
  <cdr:relSizeAnchor xmlns:cdr="http://schemas.openxmlformats.org/drawingml/2006/chartDrawing">
    <cdr:from>
      <cdr:x>0.57505</cdr:x>
      <cdr:y>0.01469</cdr:y>
    </cdr:from>
    <cdr:to>
      <cdr:x>0.72694</cdr:x>
      <cdr:y>0.15182</cdr:y>
    </cdr:to>
    <cdr:sp macro="" textlink="">
      <cdr:nvSpPr>
        <cdr:cNvPr id="7" name="CaixaDeTexto 1"/>
        <cdr:cNvSpPr txBox="1"/>
      </cdr:nvSpPr>
      <cdr:spPr>
        <a:xfrm xmlns:a="http://schemas.openxmlformats.org/drawingml/2006/main">
          <a:off x="3028950" y="42399"/>
          <a:ext cx="800100" cy="3957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pt-BR" sz="1000" b="1">
              <a:latin typeface="Times New Roman" pitchFamily="18" charset="0"/>
              <a:cs typeface="Times New Roman" pitchFamily="18" charset="0"/>
            </a:rPr>
            <a:t>PayBack (24º</a:t>
          </a:r>
          <a:r>
            <a:rPr lang="pt-BR" sz="1000" b="1" baseline="0">
              <a:latin typeface="Times New Roman" pitchFamily="18" charset="0"/>
              <a:cs typeface="Times New Roman" pitchFamily="18" charset="0"/>
            </a:rPr>
            <a:t> mês)</a:t>
          </a:r>
          <a:endParaRPr lang="pt-BR" sz="1000" b="1">
            <a:latin typeface="Times New Roman" pitchFamily="18" charset="0"/>
            <a:cs typeface="Times New Roman" pitchFamily="18" charset="0"/>
          </a:endParaRPr>
        </a:p>
      </cdr:txBody>
    </cdr:sp>
  </cdr:relSizeAnchor>
  <cdr:relSizeAnchor xmlns:cdr="http://schemas.openxmlformats.org/drawingml/2006/chartDrawing">
    <cdr:from>
      <cdr:x>0.09335</cdr:x>
      <cdr:y>0.86207</cdr:y>
    </cdr:from>
    <cdr:to>
      <cdr:x>0.18029</cdr:x>
      <cdr:y>0.95869</cdr:y>
    </cdr:to>
    <cdr:sp macro="" textlink="">
      <cdr:nvSpPr>
        <cdr:cNvPr id="8" name="CaixaDeTexto 1"/>
        <cdr:cNvSpPr txBox="1"/>
      </cdr:nvSpPr>
      <cdr:spPr>
        <a:xfrm xmlns:a="http://schemas.openxmlformats.org/drawingml/2006/main">
          <a:off x="426983" y="2364827"/>
          <a:ext cx="397649" cy="2650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pt-BR" sz="1100" b="1">
              <a:latin typeface="Calibri"/>
            </a:rPr>
            <a:t>I</a:t>
          </a:r>
          <a:r>
            <a:rPr lang="pt-BR" sz="1100" b="1" baseline="-25000">
              <a:latin typeface="Calibri"/>
            </a:rPr>
            <a:t>0</a:t>
          </a:r>
          <a:endParaRPr lang="pt-BR" sz="1100" b="1">
            <a:latin typeface="Calibri"/>
          </a:endParaRPr>
        </a:p>
        <a:p xmlns:a="http://schemas.openxmlformats.org/drawingml/2006/main">
          <a:endParaRPr lang="pt-BR" sz="1100"/>
        </a:p>
      </cdr:txBody>
    </cdr:sp>
  </cdr:relSizeAnchor>
</c:userShape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89FD0-0213-4ACE-A351-91F1D3C6B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4954</Words>
  <Characters>26756</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Fidelis</dc:creator>
  <cp:lastModifiedBy>heriberto</cp:lastModifiedBy>
  <cp:revision>4</cp:revision>
  <dcterms:created xsi:type="dcterms:W3CDTF">2011-12-19T19:14:00Z</dcterms:created>
  <dcterms:modified xsi:type="dcterms:W3CDTF">2011-12-19T23:19:00Z</dcterms:modified>
</cp:coreProperties>
</file>