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6A1" w:rsidRDefault="00CD16A1" w:rsidP="00CD16A1">
      <w:pPr>
        <w:jc w:val="both"/>
        <w:rPr>
          <w:b/>
          <w:bCs/>
        </w:rPr>
      </w:pPr>
      <w:r>
        <w:rPr>
          <w:rFonts w:ascii="Arial Black" w:hAnsi="Arial Black"/>
          <w:b/>
          <w:bCs/>
        </w:rPr>
        <w:t>Juan Ruíz Ramírez.</w:t>
      </w:r>
      <w:r>
        <w:rPr>
          <w:b/>
          <w:bCs/>
        </w:rPr>
        <w:t xml:space="preserve"> </w:t>
      </w:r>
      <w:r>
        <w:rPr>
          <w:bCs/>
        </w:rPr>
        <w:t>Licenciatura y Maestría en</w:t>
      </w:r>
      <w:r>
        <w:rPr>
          <w:b/>
          <w:bCs/>
        </w:rPr>
        <w:t xml:space="preserve"> </w:t>
      </w:r>
      <w:r>
        <w:rPr>
          <w:bCs/>
        </w:rPr>
        <w:t>Estadística y</w:t>
      </w:r>
      <w:r>
        <w:rPr>
          <w:b/>
          <w:bCs/>
        </w:rPr>
        <w:t xml:space="preserve"> </w:t>
      </w:r>
      <w:r>
        <w:rPr>
          <w:bCs/>
        </w:rPr>
        <w:t>Doctor en Ciencias en área de Biotecnología. Académico de Carrera Titular “C” en la licenciatura de Economía y de asignatura en Estadística y Ciencias Agrícolas. Ha impartido clases en niveles de licenciatura hasta Doctorado. Ha publicado tres libros en las áreas de Agronomía y Epidemiología; así como artículos científicos en revistas indexadas. Ha asesorado tesis de Licenciatura, Especialización y Maestría. Es representante del Cuerpo Académico “Economía y Geografía, remediación sustentable” y miembro del Comité Nacional del “Coloquio Mexicano de Economía Matemática y Econometría”. Laboró 17 años con categoría de investigador en el Instituto Nacional de Investigaciones Forestales, Agrícolas y Pecuarias; además fue miembro del Sistema Nacional de Investigadores.</w:t>
      </w:r>
    </w:p>
    <w:p w:rsidR="0091222D" w:rsidRDefault="0091222D">
      <w:bookmarkStart w:id="0" w:name="_GoBack"/>
      <w:bookmarkEnd w:id="0"/>
    </w:p>
    <w:sectPr w:rsidR="009122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6A1"/>
    <w:rsid w:val="0091222D"/>
    <w:rsid w:val="00CD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1</cp:revision>
  <dcterms:created xsi:type="dcterms:W3CDTF">2011-05-11T10:14:00Z</dcterms:created>
  <dcterms:modified xsi:type="dcterms:W3CDTF">2011-05-11T10:15:00Z</dcterms:modified>
</cp:coreProperties>
</file>